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85" w:rsidRDefault="00E94285" w:rsidP="003335FC">
      <w:pPr>
        <w:widowControl w:val="0"/>
        <w:ind w:right="43"/>
        <w:jc w:val="center"/>
        <w:rPr>
          <w:b/>
        </w:rPr>
      </w:pPr>
    </w:p>
    <w:p w:rsidR="00E94285" w:rsidRDefault="00E94285" w:rsidP="003335FC">
      <w:pPr>
        <w:widowControl w:val="0"/>
        <w:ind w:right="43"/>
        <w:jc w:val="center"/>
        <w:rPr>
          <w:b/>
        </w:rPr>
      </w:pPr>
    </w:p>
    <w:p w:rsidR="003335FC" w:rsidRPr="00B71F41" w:rsidRDefault="003335FC" w:rsidP="003335FC">
      <w:pPr>
        <w:widowControl w:val="0"/>
        <w:ind w:right="43"/>
        <w:jc w:val="center"/>
      </w:pPr>
      <w:bookmarkStart w:id="0" w:name="_GoBack"/>
      <w:bookmarkEnd w:id="0"/>
      <w:r>
        <w:rPr>
          <w:b/>
        </w:rPr>
        <w:t xml:space="preserve">ДОГОВОР № </w:t>
      </w:r>
      <w:r w:rsidR="00607580">
        <w:rPr>
          <w:b/>
        </w:rPr>
        <w:t>1</w:t>
      </w:r>
      <w:r w:rsidR="002645B5">
        <w:rPr>
          <w:b/>
        </w:rPr>
        <w:t>45</w:t>
      </w:r>
      <w:r>
        <w:rPr>
          <w:b/>
        </w:rPr>
        <w:t>-2</w:t>
      </w:r>
      <w:r w:rsidR="00607580">
        <w:rPr>
          <w:b/>
        </w:rPr>
        <w:t>4</w:t>
      </w:r>
      <w:r>
        <w:rPr>
          <w:b/>
        </w:rPr>
        <w:t>-ЕП</w:t>
      </w:r>
    </w:p>
    <w:p w:rsidR="003335FC" w:rsidRDefault="003335FC" w:rsidP="003335FC">
      <w:pPr>
        <w:pStyle w:val="a3"/>
        <w:rPr>
          <w:b/>
          <w:sz w:val="20"/>
          <w:lang w:eastAsia="ar-SA"/>
        </w:rPr>
      </w:pPr>
    </w:p>
    <w:p w:rsidR="003335FC" w:rsidRPr="007A33C9" w:rsidRDefault="003335FC" w:rsidP="003335FC">
      <w:pPr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г. Выборг                                                                            </w:t>
      </w:r>
      <w:r>
        <w:rPr>
          <w:sz w:val="22"/>
          <w:szCs w:val="22"/>
          <w:lang w:eastAsia="ar-SA"/>
        </w:rPr>
        <w:t xml:space="preserve">      </w:t>
      </w:r>
      <w:r w:rsidRPr="007A33C9">
        <w:rPr>
          <w:sz w:val="22"/>
          <w:szCs w:val="22"/>
          <w:lang w:eastAsia="ar-SA"/>
        </w:rPr>
        <w:t xml:space="preserve">      </w:t>
      </w:r>
      <w:r>
        <w:rPr>
          <w:sz w:val="22"/>
          <w:szCs w:val="22"/>
          <w:lang w:eastAsia="ar-SA"/>
        </w:rPr>
        <w:t xml:space="preserve">        </w:t>
      </w:r>
      <w:r w:rsidRPr="007A33C9">
        <w:rPr>
          <w:sz w:val="22"/>
          <w:szCs w:val="22"/>
          <w:lang w:eastAsia="ar-SA"/>
        </w:rPr>
        <w:t xml:space="preserve">      </w:t>
      </w:r>
      <w:r>
        <w:rPr>
          <w:sz w:val="22"/>
          <w:szCs w:val="22"/>
          <w:lang w:eastAsia="ar-SA"/>
        </w:rPr>
        <w:t xml:space="preserve">          </w:t>
      </w:r>
      <w:r w:rsidRPr="007A33C9">
        <w:rPr>
          <w:sz w:val="22"/>
          <w:szCs w:val="22"/>
          <w:lang w:eastAsia="ar-SA"/>
        </w:rPr>
        <w:t>от «</w:t>
      </w:r>
      <w:r w:rsidR="002645B5">
        <w:rPr>
          <w:sz w:val="22"/>
          <w:szCs w:val="22"/>
          <w:lang w:eastAsia="ar-SA"/>
        </w:rPr>
        <w:t>11</w:t>
      </w:r>
      <w:r w:rsidRPr="007A33C9">
        <w:rPr>
          <w:sz w:val="22"/>
          <w:szCs w:val="22"/>
          <w:lang w:eastAsia="ar-SA"/>
        </w:rPr>
        <w:t xml:space="preserve">» </w:t>
      </w:r>
      <w:r w:rsidR="002645B5">
        <w:rPr>
          <w:sz w:val="22"/>
          <w:szCs w:val="22"/>
          <w:lang w:eastAsia="ar-SA"/>
        </w:rPr>
        <w:t>декабря</w:t>
      </w:r>
      <w:r w:rsidRPr="007A33C9">
        <w:rPr>
          <w:sz w:val="22"/>
          <w:szCs w:val="22"/>
          <w:lang w:eastAsia="ar-SA"/>
        </w:rPr>
        <w:t xml:space="preserve">  202</w:t>
      </w:r>
      <w:r w:rsidR="00607580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 </w:t>
      </w:r>
      <w:r w:rsidRPr="007A33C9">
        <w:rPr>
          <w:sz w:val="22"/>
          <w:szCs w:val="22"/>
          <w:lang w:eastAsia="ar-SA"/>
        </w:rPr>
        <w:t>г.</w:t>
      </w:r>
    </w:p>
    <w:p w:rsidR="003335FC" w:rsidRPr="007A33C9" w:rsidRDefault="003335FC" w:rsidP="003335FC">
      <w:pPr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708"/>
        <w:jc w:val="both"/>
        <w:rPr>
          <w:sz w:val="22"/>
          <w:szCs w:val="22"/>
          <w:lang w:eastAsia="ar-SA"/>
        </w:rPr>
      </w:pPr>
      <w:r w:rsidRPr="00E756C9">
        <w:rPr>
          <w:b/>
          <w:sz w:val="22"/>
          <w:szCs w:val="22"/>
          <w:lang w:eastAsia="ar-SA"/>
        </w:rPr>
        <w:t>Общество с ограниченной ответственностью «</w:t>
      </w:r>
      <w:r>
        <w:rPr>
          <w:b/>
          <w:sz w:val="22"/>
          <w:szCs w:val="22"/>
          <w:lang w:eastAsia="ar-SA"/>
        </w:rPr>
        <w:t>КВС</w:t>
      </w:r>
      <w:r w:rsidRPr="00E756C9">
        <w:rPr>
          <w:b/>
          <w:sz w:val="22"/>
          <w:szCs w:val="22"/>
          <w:lang w:eastAsia="ar-SA"/>
        </w:rPr>
        <w:t>»,</w:t>
      </w:r>
      <w:r w:rsidRPr="007A33C9">
        <w:rPr>
          <w:sz w:val="22"/>
          <w:szCs w:val="22"/>
          <w:lang w:eastAsia="ar-SA"/>
        </w:rPr>
        <w:t xml:space="preserve"> именуемое в дальнейшем «Исполнитель», в лице </w:t>
      </w:r>
      <w:r>
        <w:rPr>
          <w:sz w:val="22"/>
          <w:szCs w:val="22"/>
          <w:lang w:eastAsia="ar-SA"/>
        </w:rPr>
        <w:t>Генерального директора</w:t>
      </w:r>
      <w:r w:rsidRPr="007A33C9"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Самолетова</w:t>
      </w:r>
      <w:proofErr w:type="spellEnd"/>
      <w:r w:rsidRPr="007A33C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</w:t>
      </w:r>
      <w:r w:rsidRPr="007A33C9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В</w:t>
      </w:r>
      <w:r w:rsidRPr="007A33C9">
        <w:rPr>
          <w:sz w:val="22"/>
          <w:szCs w:val="22"/>
          <w:lang w:eastAsia="ar-SA"/>
        </w:rPr>
        <w:t xml:space="preserve">., действующего на основании Устава, с одной стороны, и </w:t>
      </w:r>
      <w:r w:rsidRPr="00E756C9">
        <w:rPr>
          <w:b/>
          <w:bCs/>
          <w:sz w:val="22"/>
          <w:szCs w:val="22"/>
        </w:rPr>
        <w:t>Акционерное общество «</w:t>
      </w:r>
      <w:proofErr w:type="spellStart"/>
      <w:r w:rsidRPr="00E756C9">
        <w:rPr>
          <w:b/>
          <w:bCs/>
          <w:sz w:val="22"/>
          <w:szCs w:val="22"/>
        </w:rPr>
        <w:t>Выборгтеплоэнерго</w:t>
      </w:r>
      <w:proofErr w:type="spellEnd"/>
      <w:r w:rsidRPr="00E756C9">
        <w:rPr>
          <w:b/>
          <w:bCs/>
          <w:sz w:val="22"/>
          <w:szCs w:val="22"/>
        </w:rPr>
        <w:t>»</w:t>
      </w:r>
      <w:r w:rsidRPr="007A33C9">
        <w:rPr>
          <w:bCs/>
          <w:sz w:val="22"/>
          <w:szCs w:val="22"/>
        </w:rPr>
        <w:t>,</w:t>
      </w:r>
      <w:r w:rsidRPr="007A33C9">
        <w:rPr>
          <w:sz w:val="22"/>
          <w:szCs w:val="22"/>
          <w:lang w:eastAsia="ar-SA"/>
        </w:rPr>
        <w:t xml:space="preserve"> именуемое в дальнейшем «Заказчик», в лице Генерального директора </w:t>
      </w:r>
      <w:proofErr w:type="gramStart"/>
      <w:r w:rsidRPr="007A33C9">
        <w:rPr>
          <w:sz w:val="22"/>
          <w:szCs w:val="22"/>
          <w:lang w:eastAsia="ar-SA"/>
        </w:rPr>
        <w:t>Кривоноса</w:t>
      </w:r>
      <w:proofErr w:type="gramEnd"/>
      <w:r w:rsidRPr="007A33C9">
        <w:rPr>
          <w:sz w:val="22"/>
          <w:szCs w:val="22"/>
          <w:lang w:eastAsia="ar-SA"/>
        </w:rPr>
        <w:t xml:space="preserve"> А.В</w:t>
      </w:r>
      <w:r w:rsidRPr="007A33C9">
        <w:rPr>
          <w:color w:val="FF0000"/>
          <w:sz w:val="22"/>
          <w:szCs w:val="22"/>
          <w:lang w:eastAsia="ar-SA"/>
        </w:rPr>
        <w:t>.</w:t>
      </w:r>
      <w:r w:rsidRPr="007A33C9">
        <w:rPr>
          <w:sz w:val="22"/>
          <w:szCs w:val="22"/>
          <w:lang w:eastAsia="ar-SA"/>
        </w:rPr>
        <w:t>,</w:t>
      </w:r>
      <w:r w:rsidRPr="007A33C9">
        <w:rPr>
          <w:b/>
          <w:sz w:val="22"/>
          <w:szCs w:val="22"/>
          <w:lang w:eastAsia="ar-SA"/>
        </w:rPr>
        <w:t xml:space="preserve"> </w:t>
      </w:r>
      <w:r w:rsidRPr="007A33C9">
        <w:rPr>
          <w:sz w:val="22"/>
          <w:szCs w:val="22"/>
          <w:lang w:eastAsia="ar-SA"/>
        </w:rPr>
        <w:t>действующего на основании Устава, с другой стороны, заключили настоящий договор о нижеследующем:</w:t>
      </w:r>
    </w:p>
    <w:p w:rsidR="003335FC" w:rsidRPr="007A33C9" w:rsidRDefault="003335FC" w:rsidP="003335FC">
      <w:pPr>
        <w:ind w:firstLine="708"/>
        <w:jc w:val="both"/>
        <w:rPr>
          <w:sz w:val="22"/>
          <w:szCs w:val="22"/>
          <w:lang w:eastAsia="ar-SA"/>
        </w:rPr>
      </w:pPr>
    </w:p>
    <w:p w:rsidR="003335FC" w:rsidRPr="004E762B" w:rsidRDefault="003335FC" w:rsidP="004E762B">
      <w:pPr>
        <w:pStyle w:val="af"/>
        <w:numPr>
          <w:ilvl w:val="0"/>
          <w:numId w:val="5"/>
        </w:numPr>
        <w:jc w:val="center"/>
        <w:rPr>
          <w:b/>
          <w:sz w:val="22"/>
          <w:szCs w:val="22"/>
          <w:lang w:eastAsia="ar-SA"/>
        </w:rPr>
      </w:pPr>
      <w:r w:rsidRPr="004E762B">
        <w:rPr>
          <w:b/>
          <w:sz w:val="22"/>
          <w:szCs w:val="22"/>
          <w:lang w:eastAsia="ar-SA"/>
        </w:rPr>
        <w:t>ПРЕДМЕТ ДОГОВОРА</w:t>
      </w:r>
    </w:p>
    <w:p w:rsidR="004E762B" w:rsidRPr="004E762B" w:rsidRDefault="004E762B" w:rsidP="004E762B">
      <w:pPr>
        <w:jc w:val="center"/>
        <w:rPr>
          <w:b/>
          <w:sz w:val="22"/>
          <w:szCs w:val="22"/>
          <w:lang w:eastAsia="ar-SA"/>
        </w:rPr>
      </w:pPr>
    </w:p>
    <w:p w:rsidR="004E762B" w:rsidRPr="002645B5" w:rsidRDefault="004E762B" w:rsidP="002645B5">
      <w:pPr>
        <w:jc w:val="both"/>
        <w:rPr>
          <w:rFonts w:eastAsia="Calibri"/>
          <w:bCs/>
          <w:sz w:val="22"/>
          <w:szCs w:val="22"/>
        </w:rPr>
      </w:pPr>
      <w:r w:rsidRPr="004E762B">
        <w:rPr>
          <w:b/>
          <w:sz w:val="22"/>
          <w:szCs w:val="22"/>
          <w:lang w:eastAsia="ar-SA"/>
        </w:rPr>
        <w:t>1</w:t>
      </w:r>
      <w:r w:rsidR="003335FC" w:rsidRPr="004E762B">
        <w:rPr>
          <w:b/>
          <w:sz w:val="22"/>
          <w:szCs w:val="22"/>
          <w:lang w:eastAsia="ar-SA"/>
        </w:rPr>
        <w:t>.1</w:t>
      </w:r>
      <w:r w:rsidR="003335FC">
        <w:rPr>
          <w:sz w:val="22"/>
          <w:szCs w:val="22"/>
          <w:lang w:eastAsia="ar-SA"/>
        </w:rPr>
        <w:t xml:space="preserve">. </w:t>
      </w:r>
      <w:r w:rsidR="003335FC" w:rsidRPr="006E00CB">
        <w:rPr>
          <w:sz w:val="22"/>
          <w:szCs w:val="22"/>
          <w:lang w:eastAsia="ar-SA"/>
        </w:rPr>
        <w:t xml:space="preserve">ЗАКАЗЧИК  поручает и оплачивает, а ИСПОЛНИТЕЛЬ принимает на себя обязательство </w:t>
      </w:r>
      <w:r w:rsidRPr="004E762B">
        <w:rPr>
          <w:rFonts w:eastAsia="Calibri"/>
          <w:sz w:val="22"/>
          <w:szCs w:val="22"/>
        </w:rPr>
        <w:t xml:space="preserve">выполнить </w:t>
      </w:r>
      <w:r w:rsidR="002645B5" w:rsidRPr="002645B5">
        <w:rPr>
          <w:rFonts w:eastAsia="Calibri"/>
          <w:sz w:val="22"/>
          <w:szCs w:val="22"/>
        </w:rPr>
        <w:t>проектны</w:t>
      </w:r>
      <w:r w:rsidR="00315B02">
        <w:rPr>
          <w:rFonts w:eastAsia="Calibri"/>
          <w:sz w:val="22"/>
          <w:szCs w:val="22"/>
        </w:rPr>
        <w:t>е</w:t>
      </w:r>
      <w:r w:rsidR="002645B5" w:rsidRPr="002645B5">
        <w:rPr>
          <w:rFonts w:eastAsia="Calibri"/>
          <w:sz w:val="22"/>
          <w:szCs w:val="22"/>
        </w:rPr>
        <w:t xml:space="preserve"> работ</w:t>
      </w:r>
      <w:r w:rsidR="00315B02">
        <w:rPr>
          <w:rFonts w:eastAsia="Calibri"/>
          <w:sz w:val="22"/>
          <w:szCs w:val="22"/>
        </w:rPr>
        <w:t>ы</w:t>
      </w:r>
      <w:r w:rsidR="002645B5" w:rsidRPr="002645B5">
        <w:rPr>
          <w:rFonts w:eastAsia="Calibri"/>
          <w:sz w:val="22"/>
          <w:szCs w:val="22"/>
        </w:rPr>
        <w:t xml:space="preserve"> </w:t>
      </w:r>
      <w:r w:rsidR="002645B5" w:rsidRPr="002645B5">
        <w:rPr>
          <w:rFonts w:eastAsia="Calibri"/>
          <w:bCs/>
          <w:sz w:val="22"/>
          <w:szCs w:val="22"/>
        </w:rPr>
        <w:t xml:space="preserve">на «Увеличение производительности котельной с 7,5 МВт до 9,0 МВт с местом нахождения: </w:t>
      </w:r>
      <w:r w:rsidR="002645B5" w:rsidRPr="002645B5">
        <w:rPr>
          <w:noProof/>
          <w:sz w:val="22"/>
          <w:szCs w:val="22"/>
        </w:rPr>
        <w:t>Ленинградская область, Выборгский муниципальный район, Рощинское городское поселение, п. Рощино, ул. Социалистическая, д. 7а</w:t>
      </w:r>
      <w:r w:rsidR="002645B5" w:rsidRPr="002645B5">
        <w:rPr>
          <w:rFonts w:eastAsia="Calibri"/>
          <w:bCs/>
          <w:sz w:val="22"/>
          <w:szCs w:val="22"/>
        </w:rPr>
        <w:t>, кадастровый номер:</w:t>
      </w:r>
      <w:r w:rsidR="002645B5" w:rsidRPr="002645B5">
        <w:rPr>
          <w:sz w:val="22"/>
          <w:szCs w:val="22"/>
        </w:rPr>
        <w:t xml:space="preserve"> </w:t>
      </w:r>
      <w:r w:rsidR="002645B5" w:rsidRPr="002645B5">
        <w:rPr>
          <w:rFonts w:eastAsia="Calibri"/>
          <w:bCs/>
          <w:sz w:val="22"/>
          <w:szCs w:val="22"/>
        </w:rPr>
        <w:t>47:01:0701003:2398</w:t>
      </w:r>
      <w:r w:rsidRPr="002645B5">
        <w:rPr>
          <w:rFonts w:eastAsia="Calibri"/>
          <w:bCs/>
          <w:sz w:val="22"/>
          <w:szCs w:val="22"/>
        </w:rPr>
        <w:t>.</w:t>
      </w:r>
    </w:p>
    <w:p w:rsidR="003335FC" w:rsidRPr="006E00CB" w:rsidRDefault="003335FC" w:rsidP="004E762B">
      <w:pPr>
        <w:jc w:val="both"/>
        <w:rPr>
          <w:rFonts w:eastAsia="Calibri"/>
          <w:bCs/>
          <w:sz w:val="22"/>
          <w:szCs w:val="22"/>
        </w:rPr>
      </w:pPr>
    </w:p>
    <w:p w:rsidR="003335FC" w:rsidRPr="00492B11" w:rsidRDefault="003335FC" w:rsidP="003335FC">
      <w:pPr>
        <w:jc w:val="both"/>
        <w:rPr>
          <w:rFonts w:eastAsia="Calibri"/>
          <w:bCs/>
          <w:sz w:val="22"/>
          <w:szCs w:val="22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2. </w:t>
      </w:r>
      <w:r w:rsidRPr="007A33C9">
        <w:rPr>
          <w:b/>
          <w:sz w:val="22"/>
          <w:szCs w:val="22"/>
          <w:lang w:eastAsia="ar-SA"/>
        </w:rPr>
        <w:t>ЦЕНА ДОГОВОРА</w:t>
      </w:r>
    </w:p>
    <w:p w:rsidR="003335FC" w:rsidRPr="000E6F63" w:rsidRDefault="003335FC" w:rsidP="003335FC">
      <w:pPr>
        <w:ind w:firstLine="567"/>
        <w:jc w:val="both"/>
        <w:rPr>
          <w:i/>
          <w:iCs/>
          <w:sz w:val="22"/>
          <w:szCs w:val="22"/>
          <w:u w:val="single"/>
          <w:lang w:eastAsia="ar-SA"/>
        </w:rPr>
      </w:pPr>
      <w:r w:rsidRPr="007A33C9">
        <w:rPr>
          <w:b/>
          <w:sz w:val="22"/>
          <w:szCs w:val="22"/>
          <w:lang w:eastAsia="ar-SA"/>
        </w:rPr>
        <w:t>2.1.</w:t>
      </w:r>
      <w:r w:rsidRPr="007A33C9">
        <w:rPr>
          <w:sz w:val="22"/>
          <w:szCs w:val="22"/>
          <w:lang w:eastAsia="ar-SA"/>
        </w:rPr>
        <w:t xml:space="preserve"> Цена договора составляет </w:t>
      </w:r>
      <w:r w:rsidR="002645B5">
        <w:rPr>
          <w:sz w:val="22"/>
          <w:szCs w:val="22"/>
          <w:lang w:eastAsia="en-US"/>
        </w:rPr>
        <w:t>750</w:t>
      </w:r>
      <w:r w:rsidR="006E00CB" w:rsidRPr="000E6F63">
        <w:rPr>
          <w:sz w:val="22"/>
          <w:szCs w:val="22"/>
          <w:lang w:eastAsia="en-US"/>
        </w:rPr>
        <w:t xml:space="preserve"> 000 руб. </w:t>
      </w:r>
      <w:r w:rsidR="00244372">
        <w:rPr>
          <w:sz w:val="22"/>
          <w:szCs w:val="22"/>
          <w:lang w:eastAsia="en-US"/>
        </w:rPr>
        <w:t>(</w:t>
      </w:r>
      <w:r w:rsidR="002645B5">
        <w:rPr>
          <w:sz w:val="22"/>
          <w:szCs w:val="22"/>
          <w:lang w:eastAsia="en-US"/>
        </w:rPr>
        <w:t>Семьсот пятьдесят тысяч</w:t>
      </w:r>
      <w:r w:rsidR="006E00CB" w:rsidRPr="000E6F63">
        <w:rPr>
          <w:sz w:val="22"/>
          <w:szCs w:val="22"/>
          <w:lang w:eastAsia="en-US"/>
        </w:rPr>
        <w:t xml:space="preserve"> рублей  00 копеек)</w:t>
      </w:r>
      <w:proofErr w:type="gramStart"/>
      <w:r w:rsidR="006E00CB" w:rsidRPr="000E6F63">
        <w:rPr>
          <w:sz w:val="22"/>
          <w:szCs w:val="22"/>
          <w:lang w:eastAsia="en-US"/>
        </w:rPr>
        <w:t xml:space="preserve"> </w:t>
      </w:r>
      <w:r w:rsidRPr="000E6F63">
        <w:rPr>
          <w:i/>
          <w:iCs/>
          <w:sz w:val="22"/>
          <w:szCs w:val="22"/>
          <w:u w:val="single"/>
          <w:lang w:eastAsia="ar-SA"/>
        </w:rPr>
        <w:t>,</w:t>
      </w:r>
      <w:proofErr w:type="gramEnd"/>
      <w:r w:rsidRPr="000E6F63">
        <w:rPr>
          <w:i/>
          <w:iCs/>
          <w:sz w:val="22"/>
          <w:szCs w:val="22"/>
          <w:u w:val="single"/>
          <w:lang w:eastAsia="ar-SA"/>
        </w:rPr>
        <w:t xml:space="preserve"> в </w:t>
      </w:r>
      <w:proofErr w:type="spellStart"/>
      <w:r w:rsidRPr="000E6F63">
        <w:rPr>
          <w:i/>
          <w:iCs/>
          <w:sz w:val="22"/>
          <w:szCs w:val="22"/>
          <w:u w:val="single"/>
          <w:lang w:eastAsia="ar-SA"/>
        </w:rPr>
        <w:t>т.ч</w:t>
      </w:r>
      <w:proofErr w:type="spellEnd"/>
      <w:r w:rsidRPr="000E6F63">
        <w:rPr>
          <w:i/>
          <w:iCs/>
          <w:sz w:val="22"/>
          <w:szCs w:val="22"/>
          <w:u w:val="single"/>
          <w:lang w:eastAsia="ar-SA"/>
        </w:rPr>
        <w:t xml:space="preserve"> НДС  20 %</w:t>
      </w:r>
      <w:r w:rsidR="000E6F63">
        <w:rPr>
          <w:i/>
          <w:iCs/>
          <w:sz w:val="22"/>
          <w:szCs w:val="22"/>
          <w:u w:val="single"/>
          <w:lang w:eastAsia="ar-SA"/>
        </w:rPr>
        <w:t>.</w:t>
      </w:r>
    </w:p>
    <w:p w:rsidR="003335FC" w:rsidRPr="007A33C9" w:rsidRDefault="000E6F63" w:rsidP="000E6F63">
      <w:pPr>
        <w:ind w:firstLine="567"/>
        <w:jc w:val="both"/>
        <w:rPr>
          <w:b/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 </w:t>
      </w:r>
    </w:p>
    <w:p w:rsidR="003335FC" w:rsidRPr="007A33C9" w:rsidRDefault="003335FC" w:rsidP="003335FC">
      <w:pPr>
        <w:pStyle w:val="21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3. </w:t>
      </w:r>
      <w:r w:rsidRPr="007A33C9">
        <w:rPr>
          <w:rFonts w:ascii="Times New Roman" w:hAnsi="Times New Roman"/>
          <w:b/>
          <w:sz w:val="22"/>
          <w:szCs w:val="22"/>
          <w:lang w:eastAsia="ar-SA"/>
        </w:rPr>
        <w:t>СРОКИ ВЫПОЛНЕНИЯ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3.1.</w:t>
      </w:r>
      <w:r w:rsidRPr="007A33C9">
        <w:rPr>
          <w:sz w:val="22"/>
          <w:szCs w:val="22"/>
          <w:lang w:eastAsia="ar-SA"/>
        </w:rPr>
        <w:t xml:space="preserve"> Работы по настоящему  договору выполняются в срок:</w:t>
      </w:r>
    </w:p>
    <w:p w:rsidR="003335FC" w:rsidRPr="007A33C9" w:rsidRDefault="003335FC" w:rsidP="003335FC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- начало работ </w:t>
      </w:r>
      <w:r w:rsidRPr="007A33C9">
        <w:rPr>
          <w:sz w:val="22"/>
          <w:szCs w:val="22"/>
          <w:lang w:eastAsia="ar-SA"/>
        </w:rPr>
        <w:t xml:space="preserve"> -  </w:t>
      </w:r>
      <w:proofErr w:type="gramStart"/>
      <w:r w:rsidRPr="007A33C9">
        <w:rPr>
          <w:sz w:val="22"/>
          <w:szCs w:val="22"/>
          <w:lang w:eastAsia="ar-SA"/>
        </w:rPr>
        <w:t xml:space="preserve">с </w:t>
      </w:r>
      <w:r>
        <w:rPr>
          <w:sz w:val="22"/>
          <w:szCs w:val="22"/>
          <w:lang w:eastAsia="ar-SA"/>
        </w:rPr>
        <w:t>даты перечисления</w:t>
      </w:r>
      <w:proofErr w:type="gramEnd"/>
      <w:r>
        <w:rPr>
          <w:sz w:val="22"/>
          <w:szCs w:val="22"/>
          <w:lang w:eastAsia="ar-SA"/>
        </w:rPr>
        <w:t xml:space="preserve"> аванса</w:t>
      </w:r>
      <w:r w:rsidRPr="007A33C9">
        <w:rPr>
          <w:sz w:val="22"/>
          <w:szCs w:val="22"/>
          <w:lang w:eastAsia="ar-SA"/>
        </w:rPr>
        <w:t xml:space="preserve"> и получения задания на проектирование.</w:t>
      </w:r>
    </w:p>
    <w:p w:rsidR="003335FC" w:rsidRPr="00492B11" w:rsidRDefault="003335FC" w:rsidP="003335FC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492B11">
        <w:rPr>
          <w:b/>
          <w:sz w:val="22"/>
          <w:szCs w:val="22"/>
          <w:lang w:eastAsia="ar-SA"/>
        </w:rPr>
        <w:t xml:space="preserve">- окончание работ - </w:t>
      </w:r>
      <w:r w:rsidRPr="00492B11">
        <w:rPr>
          <w:sz w:val="22"/>
          <w:szCs w:val="22"/>
          <w:lang w:eastAsia="ar-SA"/>
        </w:rPr>
        <w:t xml:space="preserve">в течение </w:t>
      </w:r>
      <w:r w:rsidR="002645B5">
        <w:rPr>
          <w:lang w:eastAsia="en-US"/>
        </w:rPr>
        <w:t>6</w:t>
      </w:r>
      <w:r>
        <w:rPr>
          <w:lang w:eastAsia="en-US"/>
        </w:rPr>
        <w:t>0 рабочих дней.</w:t>
      </w:r>
    </w:p>
    <w:p w:rsidR="003335FC" w:rsidRPr="00492B11" w:rsidRDefault="003335FC" w:rsidP="003335FC">
      <w:pPr>
        <w:widowControl w:val="0"/>
        <w:suppressAutoHyphens/>
        <w:ind w:left="567"/>
        <w:jc w:val="both"/>
        <w:rPr>
          <w:sz w:val="22"/>
          <w:szCs w:val="22"/>
          <w:lang w:eastAsia="ar-SA"/>
        </w:rPr>
      </w:pPr>
      <w:r w:rsidRPr="00492B11">
        <w:rPr>
          <w:b/>
          <w:sz w:val="22"/>
          <w:szCs w:val="22"/>
          <w:lang w:eastAsia="ar-SA"/>
        </w:rPr>
        <w:t>3.2.</w:t>
      </w:r>
      <w:r w:rsidRPr="00492B11">
        <w:rPr>
          <w:sz w:val="22"/>
          <w:szCs w:val="22"/>
          <w:lang w:eastAsia="ar-SA"/>
        </w:rPr>
        <w:t xml:space="preserve"> Датой фактического завершения будет являться дата  подпи</w:t>
      </w:r>
      <w:r w:rsidRPr="00492B11">
        <w:rPr>
          <w:sz w:val="22"/>
          <w:szCs w:val="22"/>
          <w:lang w:eastAsia="ar-SA"/>
        </w:rPr>
        <w:softHyphen/>
        <w:t>сания акта сдачи-приемки выполненных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pStyle w:val="31"/>
        <w:spacing w:after="0"/>
        <w:ind w:left="0" w:firstLine="567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4. </w:t>
      </w:r>
      <w:r w:rsidRPr="007A33C9">
        <w:rPr>
          <w:b/>
          <w:bCs/>
          <w:sz w:val="22"/>
          <w:szCs w:val="22"/>
          <w:lang w:eastAsia="ar-SA"/>
        </w:rPr>
        <w:t>ОБЯЗАННОСТИ  ИСПОЛНИТЕЛЯ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4.1. </w:t>
      </w:r>
      <w:r w:rsidRPr="00913C84">
        <w:rPr>
          <w:sz w:val="22"/>
          <w:szCs w:val="22"/>
          <w:lang w:eastAsia="ar-SA"/>
        </w:rPr>
        <w:t xml:space="preserve">После подписания настоящего договора обеими сторонами ЗАКАЗЧИК перечисляет ИСПОЛНИТЕЛЮ </w:t>
      </w:r>
      <w:r w:rsidRPr="00913C84">
        <w:rPr>
          <w:b/>
          <w:i/>
          <w:sz w:val="22"/>
          <w:szCs w:val="22"/>
          <w:lang w:eastAsia="ar-SA"/>
        </w:rPr>
        <w:t xml:space="preserve">аванс в размере </w:t>
      </w:r>
      <w:r w:rsidR="002645B5">
        <w:rPr>
          <w:b/>
          <w:i/>
          <w:sz w:val="22"/>
          <w:szCs w:val="22"/>
          <w:lang w:eastAsia="ar-SA"/>
        </w:rPr>
        <w:t>2</w:t>
      </w:r>
      <w:r w:rsidRPr="00913C84">
        <w:rPr>
          <w:b/>
          <w:i/>
          <w:sz w:val="22"/>
          <w:szCs w:val="22"/>
          <w:lang w:eastAsia="ar-SA"/>
        </w:rPr>
        <w:t>0 %</w:t>
      </w:r>
      <w:r w:rsidRPr="00913C84">
        <w:rPr>
          <w:b/>
          <w:i/>
          <w:sz w:val="22"/>
          <w:szCs w:val="22"/>
          <w:u w:val="single"/>
          <w:lang w:eastAsia="ar-SA"/>
        </w:rPr>
        <w:t>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913C84">
        <w:rPr>
          <w:b/>
          <w:sz w:val="22"/>
          <w:szCs w:val="22"/>
          <w:lang w:eastAsia="ar-SA"/>
        </w:rPr>
        <w:t>4.2.</w:t>
      </w:r>
      <w:r w:rsidRPr="00913C84">
        <w:rPr>
          <w:sz w:val="22"/>
          <w:szCs w:val="22"/>
          <w:lang w:eastAsia="ar-SA"/>
        </w:rPr>
        <w:t xml:space="preserve"> В случае невозможности оплаты выполненных объемов работ, ЗАКАЗЧИК должен оповестить ИСПОЛНИТЕЛЯ письменно об отсутствии денежных средств финансируемого объекта, составить двусторонний протокол с переносом сроков выполненных работ на соответствующий срок.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913C84">
        <w:rPr>
          <w:b/>
          <w:sz w:val="22"/>
          <w:szCs w:val="22"/>
          <w:lang w:eastAsia="ar-SA"/>
        </w:rPr>
        <w:t xml:space="preserve">4.3. </w:t>
      </w:r>
      <w:r w:rsidRPr="00913C84">
        <w:rPr>
          <w:sz w:val="22"/>
          <w:szCs w:val="22"/>
          <w:lang w:eastAsia="ar-SA"/>
        </w:rPr>
        <w:t>В случае задержки ЗАКАЗЧИКОМ платежей более</w:t>
      </w:r>
      <w:proofErr w:type="gramStart"/>
      <w:r w:rsidRPr="00913C84">
        <w:rPr>
          <w:sz w:val="22"/>
          <w:szCs w:val="22"/>
          <w:lang w:eastAsia="ar-SA"/>
        </w:rPr>
        <w:t>,</w:t>
      </w:r>
      <w:proofErr w:type="gramEnd"/>
      <w:r w:rsidRPr="00913C84">
        <w:rPr>
          <w:sz w:val="22"/>
          <w:szCs w:val="22"/>
          <w:lang w:eastAsia="ar-SA"/>
        </w:rPr>
        <w:t xml:space="preserve"> чем на 2 недели, ИСПОЛНИТЕЛЬ вправе остановить работы.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  <w:lang w:eastAsia="ar-SA"/>
        </w:rPr>
        <w:t xml:space="preserve">4.4. </w:t>
      </w:r>
      <w:r w:rsidRPr="00913C84">
        <w:rPr>
          <w:sz w:val="22"/>
          <w:szCs w:val="22"/>
        </w:rPr>
        <w:t xml:space="preserve">ЗАКАЗЧИК обязуется произвести окончательную оплату </w:t>
      </w:r>
      <w:r w:rsidRPr="00913C84">
        <w:rPr>
          <w:sz w:val="22"/>
          <w:szCs w:val="22"/>
          <w:lang w:eastAsia="en-US"/>
        </w:rPr>
        <w:t xml:space="preserve">в течение 15 календарных дней </w:t>
      </w:r>
      <w:proofErr w:type="gramStart"/>
      <w:r w:rsidRPr="00913C84">
        <w:rPr>
          <w:sz w:val="22"/>
          <w:szCs w:val="22"/>
          <w:lang w:eastAsia="en-US"/>
        </w:rPr>
        <w:t>с даты подписания</w:t>
      </w:r>
      <w:proofErr w:type="gramEnd"/>
      <w:r w:rsidRPr="00913C84">
        <w:rPr>
          <w:sz w:val="22"/>
          <w:szCs w:val="22"/>
          <w:lang w:eastAsia="en-US"/>
        </w:rPr>
        <w:t xml:space="preserve"> актов выполненных работ и передачи Заказчику согласованной документации.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</w:rPr>
        <w:t xml:space="preserve">4.5. </w:t>
      </w:r>
      <w:r w:rsidRPr="00913C84">
        <w:rPr>
          <w:sz w:val="22"/>
          <w:szCs w:val="22"/>
        </w:rPr>
        <w:t>ЗАКАЗЧИК, по согласию ИСПОЛНИТЕЛЯ,  может производить оплату выполненных работ субподрядным организациям или другим организациям напрямую.</w:t>
      </w:r>
    </w:p>
    <w:p w:rsidR="003335FC" w:rsidRPr="007A33C9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</w:rPr>
        <w:t xml:space="preserve">4.6. </w:t>
      </w:r>
      <w:r w:rsidRPr="00913C84">
        <w:rPr>
          <w:sz w:val="22"/>
          <w:szCs w:val="22"/>
        </w:rPr>
        <w:t>ЗАКАЗЧИК  и ИСПОЛНИТЕЛЬ  могут найти другие формы оплаты выполненных работ и оформить их отдельным приложением к настоящему договору</w:t>
      </w:r>
      <w:r w:rsidRPr="007A33C9">
        <w:rPr>
          <w:sz w:val="22"/>
          <w:szCs w:val="22"/>
        </w:rPr>
        <w:t>.</w:t>
      </w:r>
    </w:p>
    <w:p w:rsidR="003335FC" w:rsidRPr="007A33C9" w:rsidRDefault="003335FC" w:rsidP="003335FC">
      <w:pPr>
        <w:pStyle w:val="a5"/>
        <w:ind w:firstLine="567"/>
        <w:rPr>
          <w:rFonts w:ascii="Times New Roman" w:hAnsi="Times New Roman"/>
          <w:b/>
          <w:bCs/>
          <w:sz w:val="22"/>
          <w:szCs w:val="22"/>
        </w:rPr>
      </w:pP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5. </w:t>
      </w:r>
      <w:r w:rsidRPr="007A33C9">
        <w:rPr>
          <w:b/>
          <w:sz w:val="22"/>
          <w:szCs w:val="22"/>
          <w:lang w:eastAsia="ar-SA"/>
        </w:rPr>
        <w:t>ОБЯЗАТЕЛЬСТВА ЗАКАЗЧИКА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5.1. </w:t>
      </w:r>
      <w:r w:rsidRPr="007A33C9">
        <w:rPr>
          <w:sz w:val="22"/>
          <w:szCs w:val="22"/>
          <w:lang w:eastAsia="ar-SA"/>
        </w:rPr>
        <w:t>Произвести оплату выполненных ИСПОЛНИТЕЛЕМ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5.2</w:t>
      </w:r>
      <w:r w:rsidRPr="007A33C9">
        <w:rPr>
          <w:sz w:val="22"/>
          <w:szCs w:val="22"/>
          <w:lang w:eastAsia="ar-SA"/>
        </w:rPr>
        <w:t xml:space="preserve">. Предоставить ИСПОЛНИТЕЛЮ всю необходимую для производства работ техническую документацию. 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5.3. </w:t>
      </w:r>
      <w:r w:rsidRPr="007A33C9">
        <w:rPr>
          <w:sz w:val="22"/>
          <w:szCs w:val="22"/>
          <w:lang w:eastAsia="ar-SA"/>
        </w:rPr>
        <w:t>Содействовать  ИСПОЛНИТЕЛЮ в своевременном начале работ, нормальном их ведении и завершении в срок.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5.4.</w:t>
      </w:r>
      <w:r w:rsidRPr="007A33C9">
        <w:rPr>
          <w:sz w:val="22"/>
          <w:szCs w:val="22"/>
          <w:lang w:eastAsia="ar-SA"/>
        </w:rPr>
        <w:t xml:space="preserve"> Осуществлять контроль и надзор за ходом и качеством выполняемых работ, соблюдением сроков их выполнения,  не вмешиваясь в оперативно-хозяйственную деятельность ИСПОЛНИТЕЛЯ.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lastRenderedPageBreak/>
        <w:t>5.5.</w:t>
      </w:r>
      <w:r w:rsidRPr="007A33C9">
        <w:rPr>
          <w:sz w:val="22"/>
          <w:szCs w:val="22"/>
          <w:lang w:eastAsia="ar-SA"/>
        </w:rPr>
        <w:t xml:space="preserve"> Выполнить в полном объеме все свои обязательства, предусмотренные в дру</w:t>
      </w:r>
      <w:r w:rsidRPr="007A33C9">
        <w:rPr>
          <w:sz w:val="22"/>
          <w:szCs w:val="22"/>
          <w:lang w:eastAsia="ar-SA"/>
        </w:rPr>
        <w:softHyphen/>
        <w:t>гих статьях настоящего договора.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6. </w:t>
      </w:r>
      <w:r w:rsidRPr="007A33C9">
        <w:rPr>
          <w:b/>
          <w:sz w:val="22"/>
          <w:szCs w:val="22"/>
          <w:lang w:eastAsia="ar-SA"/>
        </w:rPr>
        <w:t>ПРОИЗВОДСТВО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6.1.</w:t>
      </w:r>
      <w:r w:rsidRPr="007A33C9">
        <w:rPr>
          <w:sz w:val="22"/>
          <w:szCs w:val="22"/>
          <w:lang w:eastAsia="ar-SA"/>
        </w:rPr>
        <w:t xml:space="preserve"> ЗАКАЗЧИК назначает на период производства работ  своего представителя, который от имени ЗАКАЗЧИКА совместно с ИСПОЛНИТЕЛЕМ  осуществляет технический надзор и контроль над их  выполнением, а также про</w:t>
      </w:r>
      <w:r w:rsidRPr="007A33C9">
        <w:rPr>
          <w:sz w:val="22"/>
          <w:szCs w:val="22"/>
          <w:lang w:eastAsia="ar-SA"/>
        </w:rPr>
        <w:softHyphen/>
        <w:t>изводит проверку соответствия проектируемых  ИСПОЛНИТЕЛЕМ  материалов и оборудова</w:t>
      </w:r>
      <w:r w:rsidRPr="007A33C9">
        <w:rPr>
          <w:sz w:val="22"/>
          <w:szCs w:val="22"/>
          <w:lang w:eastAsia="ar-SA"/>
        </w:rPr>
        <w:softHyphen/>
        <w:t>ния по условиям  договора и документации.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6.2. </w:t>
      </w:r>
      <w:r w:rsidRPr="007A33C9">
        <w:rPr>
          <w:sz w:val="22"/>
          <w:szCs w:val="22"/>
          <w:lang w:eastAsia="ar-SA"/>
        </w:rPr>
        <w:t>Между представителями  ЗАКАЗЧИКА и ИСПОЛНИТЕЛЯ будут при необходимости производиться совещания по согласованию возни</w:t>
      </w:r>
      <w:r w:rsidRPr="007A33C9">
        <w:rPr>
          <w:sz w:val="22"/>
          <w:szCs w:val="22"/>
          <w:lang w:eastAsia="ar-SA"/>
        </w:rPr>
        <w:softHyphen/>
        <w:t>кающих вопросов.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both"/>
        <w:rPr>
          <w:b/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7. </w:t>
      </w:r>
      <w:r w:rsidRPr="007A33C9">
        <w:rPr>
          <w:b/>
          <w:sz w:val="22"/>
          <w:szCs w:val="22"/>
          <w:lang w:eastAsia="ar-SA"/>
        </w:rPr>
        <w:t>ПРИЕМКА ВЫПОЛНЕННЫХ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7.1.</w:t>
      </w:r>
      <w:r w:rsidRPr="007A33C9">
        <w:rPr>
          <w:sz w:val="22"/>
          <w:szCs w:val="22"/>
          <w:lang w:eastAsia="ar-SA"/>
        </w:rPr>
        <w:t xml:space="preserve"> Приемка  работ по настоящему договору производится в течение 2-х недель с момента получения ЗАКАЗЧИКОМ письменного извещения ИСПОЛНИТЕЛЯ об окончании производства работ и оформляется актом сдачи-приемки выполненных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7.2.</w:t>
      </w:r>
      <w:r w:rsidRPr="007A33C9">
        <w:rPr>
          <w:sz w:val="22"/>
          <w:szCs w:val="22"/>
          <w:lang w:eastAsia="ar-SA"/>
        </w:rPr>
        <w:t xml:space="preserve"> Выдача проектной документации ЗАКАЗЧИКУ производится после подписания акта сдачи-приемки.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8. </w:t>
      </w:r>
      <w:r w:rsidRPr="007A33C9">
        <w:rPr>
          <w:b/>
          <w:sz w:val="22"/>
          <w:szCs w:val="22"/>
          <w:lang w:eastAsia="ar-SA"/>
        </w:rPr>
        <w:t>ГАРАНТИИ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8.1. </w:t>
      </w:r>
      <w:r w:rsidRPr="007A33C9">
        <w:rPr>
          <w:sz w:val="22"/>
          <w:szCs w:val="22"/>
          <w:lang w:eastAsia="ar-SA"/>
        </w:rPr>
        <w:t>ИСПОЛНИТЕЛЬ гарантирует: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выполнение всех работ в полном объеме и в сроки, определенные условиями настоящего договора;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качество выполнения всех работ в соответствии с  документацией;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своевременное устранение недостатков и дефектов, выявленных при приемке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8.2. </w:t>
      </w:r>
      <w:r w:rsidRPr="007A33C9">
        <w:rPr>
          <w:sz w:val="22"/>
          <w:szCs w:val="22"/>
          <w:lang w:eastAsia="ar-SA"/>
        </w:rPr>
        <w:t>При отказе ИСПОЛНИТЕЛЯ от составления или подписания акта обнаруженных дефектов и недоделок, для их подтверждения ЗАКАЗЧИК назначит квалифицированную экспертизу, которая составит соответствующий акт по фиксированию дефектов и недоделок и их характере, что не исключает право сторон обратиться в арбитражный суд по данному вопросу.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both"/>
        <w:rPr>
          <w:b/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9. </w:t>
      </w:r>
      <w:r w:rsidRPr="007A33C9">
        <w:rPr>
          <w:b/>
          <w:sz w:val="22"/>
          <w:szCs w:val="22"/>
          <w:lang w:eastAsia="ar-SA"/>
        </w:rPr>
        <w:t>РАСТОРЖЕНИЕ ДОГОВОРА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9.1.</w:t>
      </w:r>
      <w:r w:rsidRPr="007A33C9">
        <w:rPr>
          <w:sz w:val="22"/>
          <w:szCs w:val="22"/>
          <w:lang w:eastAsia="ar-SA"/>
        </w:rPr>
        <w:t xml:space="preserve"> ИСПОЛНИТЕЛЬ вправе потребовать  расторжения договора в следующих случаях:</w:t>
      </w:r>
    </w:p>
    <w:p w:rsidR="003335FC" w:rsidRPr="007A33C9" w:rsidRDefault="003335FC" w:rsidP="003335FC">
      <w:pPr>
        <w:pStyle w:val="32"/>
        <w:numPr>
          <w:ilvl w:val="0"/>
          <w:numId w:val="3"/>
        </w:numPr>
        <w:tabs>
          <w:tab w:val="clear" w:pos="720"/>
        </w:tabs>
        <w:ind w:left="0" w:firstLine="567"/>
        <w:rPr>
          <w:szCs w:val="22"/>
          <w:lang w:eastAsia="ar-SA"/>
        </w:rPr>
      </w:pPr>
      <w:r w:rsidRPr="007A33C9">
        <w:rPr>
          <w:szCs w:val="22"/>
          <w:lang w:eastAsia="ar-SA"/>
        </w:rPr>
        <w:t>получения от ЗАКАЗЧИКА указания об остановке работ по причинам, не зависящим от ИСПОЛНИТЕЛЯ, на срок, превышающий два месяца;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ab/>
        <w:t>9.2.</w:t>
      </w:r>
      <w:r w:rsidRPr="007A33C9">
        <w:rPr>
          <w:sz w:val="22"/>
          <w:szCs w:val="22"/>
          <w:lang w:eastAsia="ar-SA"/>
        </w:rPr>
        <w:t xml:space="preserve"> ЗАКАЗЧИК вправе потребовать расторжения договора у ИСПОЛНИТЕЛЯ в следующих случаях:</w:t>
      </w:r>
    </w:p>
    <w:p w:rsidR="003335FC" w:rsidRPr="007A33C9" w:rsidRDefault="003335FC" w:rsidP="003335FC">
      <w:pPr>
        <w:widowControl w:val="0"/>
        <w:numPr>
          <w:ilvl w:val="0"/>
          <w:numId w:val="4"/>
        </w:numPr>
        <w:tabs>
          <w:tab w:val="clear" w:pos="144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задержка  ИСПОЛНИТЕЛЕМ  начала работ более чем на 1 месяц по причинам, не зависящим от ЗАКАЗЧИКА;</w:t>
      </w:r>
    </w:p>
    <w:p w:rsidR="003335FC" w:rsidRPr="007A33C9" w:rsidRDefault="003335FC" w:rsidP="003335FC">
      <w:pPr>
        <w:widowControl w:val="0"/>
        <w:numPr>
          <w:ilvl w:val="0"/>
          <w:numId w:val="4"/>
        </w:numPr>
        <w:tabs>
          <w:tab w:val="clear" w:pos="144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нарушение ИСПОЛНИТЕЛЕМ условий договора, ведущих к снижению качества работ,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9.3.</w:t>
      </w:r>
      <w:r w:rsidRPr="007A33C9">
        <w:rPr>
          <w:sz w:val="22"/>
          <w:szCs w:val="22"/>
          <w:lang w:eastAsia="ar-SA"/>
        </w:rPr>
        <w:t xml:space="preserve"> Сторона, имеющая право расторгнуть договор,  желающая использовать такое право, должна осуществить его путем письменного уведомления об этом другой стороны в течение 14 дней после возникновения причины расторжения.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Сторона, получившая такое  уведомление, обязана в течение 10 дней с момента получения уведомления сообщить стороне, направившей уведомление, о своем решении. Стороны будут стремиться, путем  переговоров найти решение возникающих проблем, чтобы предотвратить упомянутые действия. 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10. </w:t>
      </w:r>
      <w:r w:rsidRPr="007A33C9">
        <w:rPr>
          <w:b/>
          <w:sz w:val="22"/>
          <w:szCs w:val="22"/>
          <w:lang w:eastAsia="ar-SA"/>
        </w:rPr>
        <w:t>ИМУЩЕСТВЕННАЯ ОТВЕТСТВЕННОСТЬ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10.1</w:t>
      </w:r>
      <w:r w:rsidRPr="007A33C9">
        <w:rPr>
          <w:sz w:val="22"/>
          <w:szCs w:val="22"/>
          <w:lang w:eastAsia="ar-SA"/>
        </w:rPr>
        <w:t xml:space="preserve">.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действующими нормами  законодательства Российской Федерации. </w:t>
      </w: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11. </w:t>
      </w:r>
      <w:r w:rsidRPr="007A33C9">
        <w:rPr>
          <w:b/>
          <w:sz w:val="22"/>
          <w:szCs w:val="22"/>
          <w:lang w:eastAsia="ar-SA"/>
        </w:rPr>
        <w:t>ПРОЧИЕ УСЛОВИЯ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11.1.</w:t>
      </w:r>
      <w:r w:rsidRPr="007A33C9">
        <w:rPr>
          <w:sz w:val="22"/>
          <w:szCs w:val="22"/>
          <w:lang w:eastAsia="ar-SA"/>
        </w:rPr>
        <w:t xml:space="preserve"> Договор  вступает в силу с момента подписания и действует до полного исполнения сторонами своих обязательств.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lastRenderedPageBreak/>
        <w:t>11.2.</w:t>
      </w:r>
      <w:r w:rsidRPr="007A33C9">
        <w:rPr>
          <w:sz w:val="22"/>
          <w:szCs w:val="22"/>
          <w:lang w:eastAsia="ar-SA"/>
        </w:rPr>
        <w:t xml:space="preserve"> Договор  может быть изменен и дополнен по согласованию сторон.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11.3. </w:t>
      </w:r>
      <w:r w:rsidRPr="007A33C9">
        <w:rPr>
          <w:sz w:val="22"/>
          <w:szCs w:val="22"/>
          <w:lang w:eastAsia="ar-SA"/>
        </w:rPr>
        <w:t>Все изменения и дополнения  к настоящему договору считаются действи</w:t>
      </w:r>
      <w:r w:rsidRPr="007A33C9">
        <w:rPr>
          <w:sz w:val="22"/>
          <w:szCs w:val="22"/>
          <w:lang w:eastAsia="ar-SA"/>
        </w:rPr>
        <w:softHyphen/>
        <w:t>тельными, если они оформлены в письменном виде и подписаны сторонами.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11.4.</w:t>
      </w:r>
      <w:r w:rsidRPr="007A33C9">
        <w:rPr>
          <w:sz w:val="22"/>
          <w:szCs w:val="22"/>
          <w:lang w:eastAsia="ar-SA"/>
        </w:rPr>
        <w:t xml:space="preserve"> Спорные  вопросы, возникающие  в  ходе исполнения настоящего договора, разрешаются арбитражным судом в установленном порядке.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11.5. </w:t>
      </w:r>
      <w:r w:rsidRPr="007A33C9">
        <w:rPr>
          <w:sz w:val="22"/>
          <w:szCs w:val="22"/>
          <w:lang w:eastAsia="ar-SA"/>
        </w:rPr>
        <w:t>Настоящий договор составлен в 2-х экземплярах на русском языке. Оба экземпляра идентичны и имеют одинаковую юридическую силу. У каждой стороны находится один экземпляр настоящего договора.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11.6.</w:t>
      </w:r>
      <w:r w:rsidRPr="007A33C9">
        <w:rPr>
          <w:sz w:val="22"/>
          <w:szCs w:val="22"/>
          <w:lang w:eastAsia="ar-SA"/>
        </w:rPr>
        <w:t xml:space="preserve"> Стороны договорились признавать юридическую силу документов, переданных и подписанных по факсимильной связи и посредством электронной связи. Подписанные сторонами и переданные по факсу документы вступают в силу с момента поступления и имеют юридическую силу до момента подписания обеими сторонами оригинала документа.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Стороны обязуются производить замену факсимильных и электронных копий документов на оригиналы в разумные сроки. </w:t>
      </w:r>
    </w:p>
    <w:p w:rsidR="003335FC" w:rsidRPr="007A33C9" w:rsidRDefault="003335FC" w:rsidP="003335FC">
      <w:pPr>
        <w:ind w:firstLine="284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rPr>
          <w:b/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   </w:t>
      </w:r>
    </w:p>
    <w:p w:rsidR="003335FC" w:rsidRPr="007A33C9" w:rsidRDefault="003335FC" w:rsidP="003335FC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12. </w:t>
      </w:r>
      <w:r w:rsidRPr="007A33C9">
        <w:rPr>
          <w:b/>
          <w:sz w:val="22"/>
          <w:szCs w:val="22"/>
          <w:lang w:eastAsia="ar-SA"/>
        </w:rPr>
        <w:t>ЮРИДИЧЕСКИЕ АДРЕСА И БАНКОВСКИЕ РЕКВИЗИТЫ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25"/>
        <w:gridCol w:w="1550"/>
        <w:gridCol w:w="5244"/>
      </w:tblGrid>
      <w:tr w:rsidR="003335FC" w:rsidRPr="007A33C9" w:rsidTr="00443F22">
        <w:tc>
          <w:tcPr>
            <w:tcW w:w="20" w:type="dxa"/>
          </w:tcPr>
          <w:p w:rsidR="003335FC" w:rsidRPr="007A33C9" w:rsidRDefault="003335FC" w:rsidP="00443F22">
            <w:pPr>
              <w:pStyle w:val="ab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A33C9">
              <w:rPr>
                <w:b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6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913C84" w:rsidRDefault="003335FC" w:rsidP="00443F22">
            <w:pPr>
              <w:pStyle w:val="7"/>
              <w:widowControl w:val="0"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</w:pPr>
          </w:p>
          <w:p w:rsidR="003335FC" w:rsidRPr="00913C84" w:rsidRDefault="003335FC" w:rsidP="00443F22">
            <w:pPr>
              <w:pStyle w:val="7"/>
              <w:widowControl w:val="0"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</w:pPr>
            <w:r w:rsidRPr="00913C84"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  <w:t>АО «Выборгтеплоэнерго»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188800, г. Выборг, </w:t>
            </w:r>
            <w:proofErr w:type="gramStart"/>
            <w:r w:rsidRPr="00913C84">
              <w:rPr>
                <w:sz w:val="22"/>
                <w:szCs w:val="22"/>
              </w:rPr>
              <w:t>Ленинградская</w:t>
            </w:r>
            <w:proofErr w:type="gramEnd"/>
            <w:r w:rsidRPr="00913C84">
              <w:rPr>
                <w:sz w:val="22"/>
                <w:szCs w:val="22"/>
              </w:rPr>
              <w:t xml:space="preserve"> обл., 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ул. Сухова д.2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Тел.\факс (81378)26587; 21483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b/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ИНН4704062064КПП 470401001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р/с 40702810055390000440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в Северо-Западный банк ПАО «Сбербанк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России» г. Санкт-Петербург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БИК 044030653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к/с 30101810500000000653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ОГРН 1054700176893  ОКПО 75115131 </w:t>
            </w:r>
          </w:p>
          <w:p w:rsidR="003335FC" w:rsidRPr="00913C84" w:rsidRDefault="003335FC" w:rsidP="00443F22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3335FC" w:rsidRPr="007A33C9" w:rsidTr="00443F22">
        <w:trPr>
          <w:trHeight w:val="1804"/>
        </w:trPr>
        <w:tc>
          <w:tcPr>
            <w:tcW w:w="20" w:type="dxa"/>
          </w:tcPr>
          <w:p w:rsidR="003335FC" w:rsidRPr="007A33C9" w:rsidRDefault="003335FC" w:rsidP="00443F22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A33C9">
              <w:rPr>
                <w:b/>
                <w:sz w:val="22"/>
                <w:szCs w:val="22"/>
                <w:lang w:eastAsia="ar-SA"/>
              </w:rPr>
              <w:t>ИСПОЛНИТЕЛЬ:</w:t>
            </w:r>
          </w:p>
        </w:tc>
        <w:tc>
          <w:tcPr>
            <w:tcW w:w="6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913C84" w:rsidRDefault="003335FC" w:rsidP="00443F22">
            <w:pPr>
              <w:rPr>
                <w:b/>
                <w:sz w:val="22"/>
                <w:szCs w:val="22"/>
              </w:rPr>
            </w:pPr>
            <w:r w:rsidRPr="00913C84">
              <w:rPr>
                <w:b/>
                <w:sz w:val="22"/>
                <w:szCs w:val="22"/>
              </w:rPr>
              <w:t>ООО «КВС»</w:t>
            </w:r>
          </w:p>
          <w:p w:rsidR="003335FC" w:rsidRPr="00913C84" w:rsidRDefault="003335FC" w:rsidP="00443F22">
            <w:pPr>
              <w:ind w:left="34" w:right="57" w:hanging="5"/>
              <w:jc w:val="both"/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196650,  СПб, г. Колпино, ул. Танкистов 28, кв. 29</w:t>
            </w:r>
          </w:p>
          <w:p w:rsidR="003335FC" w:rsidRPr="00913C84" w:rsidRDefault="003335FC" w:rsidP="00443F22">
            <w:pPr>
              <w:ind w:left="34" w:right="57" w:hanging="5"/>
              <w:jc w:val="both"/>
              <w:rPr>
                <w:sz w:val="22"/>
                <w:szCs w:val="22"/>
                <w:lang w:eastAsia="ar-SA"/>
              </w:rPr>
            </w:pPr>
            <w:r w:rsidRPr="00913C84">
              <w:rPr>
                <w:sz w:val="22"/>
                <w:szCs w:val="22"/>
                <w:lang w:eastAsia="ar-SA"/>
              </w:rPr>
              <w:t xml:space="preserve">ИНН </w:t>
            </w:r>
            <w:r w:rsidRPr="00913C84">
              <w:rPr>
                <w:sz w:val="22"/>
                <w:szCs w:val="22"/>
              </w:rPr>
              <w:t>7817049920</w:t>
            </w:r>
            <w:r w:rsidRPr="00913C84">
              <w:rPr>
                <w:sz w:val="22"/>
                <w:szCs w:val="22"/>
                <w:lang w:eastAsia="ar-SA"/>
              </w:rPr>
              <w:t xml:space="preserve">,  КПП </w:t>
            </w:r>
            <w:r w:rsidRPr="00913C84">
              <w:rPr>
                <w:sz w:val="22"/>
                <w:szCs w:val="22"/>
              </w:rPr>
              <w:t>781701001</w:t>
            </w:r>
          </w:p>
          <w:p w:rsidR="003335FC" w:rsidRPr="00913C84" w:rsidRDefault="003335FC" w:rsidP="00443F22">
            <w:pPr>
              <w:ind w:left="34" w:right="57" w:hanging="5"/>
              <w:rPr>
                <w:sz w:val="22"/>
                <w:szCs w:val="22"/>
                <w:lang w:eastAsia="ar-SA"/>
              </w:rPr>
            </w:pPr>
            <w:r w:rsidRPr="00913C84">
              <w:rPr>
                <w:sz w:val="22"/>
                <w:szCs w:val="22"/>
                <w:lang w:eastAsia="ar-SA"/>
              </w:rPr>
              <w:t xml:space="preserve">ОГРН </w:t>
            </w:r>
            <w:r w:rsidRPr="00913C84">
              <w:rPr>
                <w:sz w:val="22"/>
                <w:szCs w:val="22"/>
              </w:rPr>
              <w:t>1157847068191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proofErr w:type="gramStart"/>
            <w:r w:rsidRPr="00913C84">
              <w:rPr>
                <w:sz w:val="22"/>
                <w:szCs w:val="22"/>
              </w:rPr>
              <w:t>р</w:t>
            </w:r>
            <w:proofErr w:type="gramEnd"/>
            <w:r w:rsidRPr="00913C84">
              <w:rPr>
                <w:sz w:val="22"/>
                <w:szCs w:val="22"/>
              </w:rPr>
              <w:t>/</w:t>
            </w:r>
            <w:proofErr w:type="spellStart"/>
            <w:r w:rsidRPr="00913C84">
              <w:rPr>
                <w:sz w:val="22"/>
                <w:szCs w:val="22"/>
              </w:rPr>
              <w:t>сч</w:t>
            </w:r>
            <w:proofErr w:type="spellEnd"/>
            <w:r w:rsidRPr="00913C84">
              <w:rPr>
                <w:sz w:val="22"/>
                <w:szCs w:val="22"/>
              </w:rPr>
              <w:t>.  №40702810932200001035 в Филиал «Санкт-Петербургский» АО «АЛЬФА-БАНК»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 БИК 044030786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 </w:t>
            </w:r>
            <w:proofErr w:type="spellStart"/>
            <w:r w:rsidRPr="00913C84">
              <w:rPr>
                <w:sz w:val="22"/>
                <w:szCs w:val="22"/>
              </w:rPr>
              <w:t>кор</w:t>
            </w:r>
            <w:proofErr w:type="spellEnd"/>
            <w:r w:rsidRPr="00913C84">
              <w:rPr>
                <w:sz w:val="22"/>
                <w:szCs w:val="22"/>
              </w:rPr>
              <w:t>./</w:t>
            </w:r>
            <w:proofErr w:type="spellStart"/>
            <w:r w:rsidRPr="00913C84">
              <w:rPr>
                <w:sz w:val="22"/>
                <w:szCs w:val="22"/>
              </w:rPr>
              <w:t>сч</w:t>
            </w:r>
            <w:proofErr w:type="spellEnd"/>
            <w:r w:rsidRPr="00913C84">
              <w:rPr>
                <w:sz w:val="22"/>
                <w:szCs w:val="22"/>
              </w:rPr>
              <w:t>. 30101810600000000786</w:t>
            </w:r>
          </w:p>
          <w:p w:rsidR="003335FC" w:rsidRPr="00913C84" w:rsidRDefault="003335FC" w:rsidP="00443F22">
            <w:pPr>
              <w:ind w:left="34" w:right="57" w:hanging="5"/>
              <w:rPr>
                <w:bCs/>
                <w:sz w:val="22"/>
                <w:szCs w:val="22"/>
                <w:lang w:eastAsia="ar-SA"/>
              </w:rPr>
            </w:pPr>
          </w:p>
          <w:p w:rsidR="003335FC" w:rsidRPr="00913C84" w:rsidRDefault="003335FC" w:rsidP="00443F22">
            <w:pPr>
              <w:widowControl w:val="0"/>
              <w:suppressAutoHyphens/>
              <w:ind w:left="34" w:right="57" w:hanging="5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3335FC" w:rsidRPr="007A33C9" w:rsidTr="00443F22">
        <w:trPr>
          <w:trHeight w:val="1728"/>
        </w:trPr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>ИСПОЛНИТЕЛЬ: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</w:t>
            </w:r>
            <w:r w:rsidRPr="007A33C9">
              <w:rPr>
                <w:sz w:val="22"/>
                <w:szCs w:val="22"/>
              </w:rPr>
              <w:t xml:space="preserve">иректор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КВС</w:t>
            </w:r>
            <w:r w:rsidRPr="007A33C9">
              <w:rPr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К</w:t>
            </w:r>
            <w:r w:rsidRPr="007A33C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7A33C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Самолетов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 xml:space="preserve">    ЗАКАЗЧИК: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7A33C9">
              <w:rPr>
                <w:color w:val="000000"/>
                <w:sz w:val="22"/>
                <w:szCs w:val="22"/>
              </w:rPr>
              <w:t xml:space="preserve">    Генеральный директор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7A33C9">
              <w:rPr>
                <w:color w:val="000000"/>
                <w:sz w:val="22"/>
                <w:szCs w:val="22"/>
              </w:rPr>
              <w:t xml:space="preserve">    АО «</w:t>
            </w:r>
            <w:proofErr w:type="spellStart"/>
            <w:r w:rsidRPr="007A33C9">
              <w:rPr>
                <w:color w:val="000000"/>
                <w:sz w:val="22"/>
                <w:szCs w:val="22"/>
              </w:rPr>
              <w:t>Выборгтеплоэнерго</w:t>
            </w:r>
            <w:proofErr w:type="spellEnd"/>
            <w:r w:rsidRPr="007A33C9">
              <w:rPr>
                <w:color w:val="000000"/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     _________________ А.В. Кривонос</w:t>
            </w:r>
          </w:p>
        </w:tc>
      </w:tr>
    </w:tbl>
    <w:p w:rsidR="003335FC" w:rsidRPr="007A33C9" w:rsidRDefault="003335FC" w:rsidP="003335FC">
      <w:pPr>
        <w:rPr>
          <w:sz w:val="22"/>
          <w:szCs w:val="22"/>
        </w:rPr>
      </w:pPr>
    </w:p>
    <w:p w:rsidR="003335FC" w:rsidRPr="007A33C9" w:rsidRDefault="003335FC" w:rsidP="003335FC">
      <w:pPr>
        <w:widowControl w:val="0"/>
        <w:tabs>
          <w:tab w:val="left" w:pos="432"/>
        </w:tabs>
        <w:rPr>
          <w:sz w:val="22"/>
          <w:szCs w:val="22"/>
        </w:rPr>
      </w:pPr>
    </w:p>
    <w:p w:rsidR="003335FC" w:rsidRPr="002C492D" w:rsidRDefault="003335FC" w:rsidP="003335FC">
      <w:pPr>
        <w:widowControl w:val="0"/>
      </w:pPr>
    </w:p>
    <w:p w:rsidR="003335FC" w:rsidRPr="007A33C9" w:rsidRDefault="003335FC" w:rsidP="003335FC">
      <w:pPr>
        <w:tabs>
          <w:tab w:val="left" w:pos="7365"/>
        </w:tabs>
      </w:pPr>
    </w:p>
    <w:tbl>
      <w:tblPr>
        <w:tblpPr w:leftFromText="180" w:rightFromText="180" w:vertAnchor="text" w:horzAnchor="page" w:tblpX="1079" w:tblpY="-356"/>
        <w:tblW w:w="146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  <w:gridCol w:w="2109"/>
        <w:gridCol w:w="1842"/>
      </w:tblGrid>
      <w:tr w:rsidR="003335FC" w:rsidRPr="007A33C9" w:rsidTr="00443F22">
        <w:trPr>
          <w:gridAfter w:val="2"/>
          <w:wAfter w:w="3951" w:type="dxa"/>
          <w:trHeight w:val="2932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B047C9" w:rsidRDefault="003335FC" w:rsidP="00443F22">
            <w:pPr>
              <w:ind w:left="-709"/>
              <w:jc w:val="right"/>
              <w:rPr>
                <w:b/>
                <w:sz w:val="20"/>
                <w:szCs w:val="20"/>
              </w:rPr>
            </w:pPr>
            <w:r w:rsidRPr="00B047C9">
              <w:rPr>
                <w:b/>
                <w:sz w:val="20"/>
                <w:szCs w:val="20"/>
              </w:rPr>
              <w:lastRenderedPageBreak/>
              <w:t>Приложение №1 от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645B5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645B5">
              <w:rPr>
                <w:b/>
                <w:sz w:val="20"/>
                <w:szCs w:val="20"/>
              </w:rPr>
              <w:t>декабря</w:t>
            </w:r>
            <w:r w:rsidRPr="00B047C9">
              <w:rPr>
                <w:b/>
                <w:sz w:val="20"/>
                <w:szCs w:val="20"/>
              </w:rPr>
              <w:t xml:space="preserve"> 20</w:t>
            </w:r>
            <w:r w:rsidR="006E00CB">
              <w:rPr>
                <w:b/>
                <w:sz w:val="20"/>
                <w:szCs w:val="20"/>
              </w:rPr>
              <w:t>2</w:t>
            </w:r>
            <w:r w:rsidR="0060758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г.</w:t>
            </w:r>
          </w:p>
          <w:p w:rsidR="003335FC" w:rsidRPr="00B047C9" w:rsidRDefault="003335FC" w:rsidP="00443F22">
            <w:pPr>
              <w:ind w:left="-709"/>
              <w:jc w:val="right"/>
              <w:rPr>
                <w:b/>
                <w:sz w:val="20"/>
                <w:szCs w:val="20"/>
              </w:rPr>
            </w:pPr>
            <w:r w:rsidRPr="00B047C9">
              <w:rPr>
                <w:b/>
                <w:sz w:val="20"/>
                <w:szCs w:val="20"/>
              </w:rPr>
              <w:t>к договору №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580">
              <w:rPr>
                <w:b/>
                <w:sz w:val="20"/>
                <w:szCs w:val="20"/>
              </w:rPr>
              <w:t>1</w:t>
            </w:r>
            <w:r w:rsidR="002645B5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-2</w:t>
            </w:r>
            <w:r w:rsidR="0060758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-ЕП </w:t>
            </w:r>
            <w:r w:rsidRPr="00B047C9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«</w:t>
            </w:r>
            <w:r w:rsidR="002645B5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» </w:t>
            </w:r>
            <w:r w:rsidR="002645B5">
              <w:rPr>
                <w:b/>
                <w:sz w:val="20"/>
                <w:szCs w:val="20"/>
              </w:rPr>
              <w:t>декабря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202</w:t>
            </w:r>
            <w:r w:rsidR="00607580">
              <w:rPr>
                <w:b/>
                <w:sz w:val="20"/>
                <w:szCs w:val="20"/>
              </w:rPr>
              <w:t>4</w:t>
            </w:r>
            <w:r w:rsidR="006E00CB"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г.</w:t>
            </w:r>
          </w:p>
          <w:p w:rsidR="003335FC" w:rsidRDefault="003335FC" w:rsidP="00443F22">
            <w:pPr>
              <w:ind w:left="-709"/>
              <w:jc w:val="center"/>
              <w:rPr>
                <w:b/>
              </w:rPr>
            </w:pPr>
          </w:p>
          <w:p w:rsidR="003335FC" w:rsidRDefault="003335FC" w:rsidP="00443F22">
            <w:pPr>
              <w:ind w:left="-709"/>
              <w:jc w:val="center"/>
              <w:rPr>
                <w:b/>
              </w:rPr>
            </w:pPr>
            <w:r>
              <w:rPr>
                <w:b/>
              </w:rPr>
              <w:t>ТЕХНИЧЕСКОЕ ЗАДАНИЕ</w:t>
            </w:r>
          </w:p>
          <w:p w:rsidR="002645B5" w:rsidRDefault="002645B5" w:rsidP="00443F22">
            <w:pPr>
              <w:ind w:left="-709"/>
              <w:jc w:val="center"/>
              <w:rPr>
                <w:b/>
                <w:sz w:val="28"/>
                <w:szCs w:val="28"/>
              </w:rPr>
            </w:pPr>
          </w:p>
          <w:p w:rsidR="002645B5" w:rsidRDefault="002645B5" w:rsidP="002645B5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по выполнению</w:t>
            </w:r>
            <w:r w:rsidRPr="00F42BF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проектных </w:t>
            </w:r>
            <w:r w:rsidRPr="00F42BF4">
              <w:rPr>
                <w:rFonts w:eastAsia="Calibri"/>
                <w:b/>
              </w:rPr>
              <w:t xml:space="preserve">работ </w:t>
            </w:r>
            <w:r>
              <w:rPr>
                <w:rFonts w:eastAsia="Calibri"/>
                <w:b/>
                <w:bCs/>
              </w:rPr>
              <w:t>на</w:t>
            </w:r>
            <w:r w:rsidRPr="00F42BF4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«Увеличение производительности котельной с 7,5 МВт до 9,0 МВт с местом нахождения: </w:t>
            </w:r>
            <w:proofErr w:type="gramStart"/>
            <w:r w:rsidRPr="004C689E">
              <w:rPr>
                <w:b/>
                <w:noProof/>
              </w:rPr>
              <w:t xml:space="preserve">Ленинградская область, Выборгский муниципальный район, Рощинское городское поселение, п. Рощино, ул. </w:t>
            </w:r>
            <w:r>
              <w:rPr>
                <w:b/>
                <w:noProof/>
              </w:rPr>
              <w:t>Социалистическая, д. 7а</w:t>
            </w:r>
            <w:r>
              <w:rPr>
                <w:rFonts w:eastAsia="Calibri"/>
                <w:b/>
                <w:bCs/>
              </w:rPr>
              <w:t xml:space="preserve">, </w:t>
            </w:r>
            <w:proofErr w:type="gramEnd"/>
          </w:p>
          <w:p w:rsidR="002645B5" w:rsidRDefault="002645B5" w:rsidP="002645B5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кадастровый номер:</w:t>
            </w:r>
            <w:r w:rsidRPr="001F2F2B">
              <w:t xml:space="preserve"> </w:t>
            </w:r>
            <w:r w:rsidRPr="001F2F2B">
              <w:rPr>
                <w:rFonts w:eastAsia="Calibri"/>
                <w:b/>
                <w:bCs/>
              </w:rPr>
              <w:t>47:01:0701003:2398</w:t>
            </w:r>
          </w:p>
          <w:p w:rsidR="002645B5" w:rsidRPr="00A25B2C" w:rsidRDefault="002645B5" w:rsidP="002645B5">
            <w:pPr>
              <w:jc w:val="center"/>
              <w:rPr>
                <w:rFonts w:eastAsia="Calibri"/>
                <w:b/>
              </w:rPr>
            </w:pPr>
          </w:p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583"/>
              <w:gridCol w:w="3103"/>
              <w:gridCol w:w="6804"/>
            </w:tblGrid>
            <w:tr w:rsidR="002645B5" w:rsidTr="002645B5">
              <w:trPr>
                <w:trHeight w:val="339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  <w:r>
                    <w:rPr>
                      <w:b/>
                    </w:rPr>
                    <w:t>/п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Перечень основных данных и требований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>
                    <w:rPr>
                      <w:b/>
                    </w:rPr>
                    <w:t>Содержание основных данных и требований</w:t>
                  </w:r>
                </w:p>
              </w:tc>
            </w:tr>
            <w:tr w:rsidR="002645B5" w:rsidTr="002645B5">
              <w:trPr>
                <w:trHeight w:val="132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2645B5" w:rsidRPr="00AE6A3A" w:rsidTr="002645B5">
              <w:trPr>
                <w:trHeight w:val="1008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945DE2">
                    <w:t>1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945DE2">
                    <w:t>Предмет договора: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rFonts w:eastAsia="Calibri"/>
                      <w:bCs/>
                    </w:rPr>
                  </w:pPr>
                  <w:r w:rsidRPr="00945DE2">
                    <w:rPr>
                      <w:rFonts w:eastAsia="Calibri"/>
                      <w:bCs/>
                    </w:rPr>
                    <w:t xml:space="preserve">      Увеличение производительности опасного производственного объекта </w:t>
                  </w:r>
                  <w:r w:rsidRPr="00945DE2">
                    <w:rPr>
                      <w:rFonts w:eastAsia="Calibri"/>
                      <w:bCs/>
                      <w:lang w:val="en-US"/>
                    </w:rPr>
                    <w:t>III</w:t>
                  </w:r>
                  <w:r w:rsidRPr="00945DE2">
                    <w:rPr>
                      <w:rFonts w:eastAsia="Calibri"/>
                      <w:bCs/>
                    </w:rPr>
                    <w:t xml:space="preserve"> класса опасности с </w:t>
                  </w:r>
                  <w:r>
                    <w:rPr>
                      <w:rFonts w:eastAsia="Calibri"/>
                      <w:bCs/>
                    </w:rPr>
                    <w:t>7,5</w:t>
                  </w:r>
                  <w:r w:rsidRPr="00945DE2">
                    <w:rPr>
                      <w:rFonts w:eastAsia="Calibri"/>
                      <w:bCs/>
                    </w:rPr>
                    <w:t xml:space="preserve"> МВт до 9,0 МВт с местом нахождения:</w:t>
                  </w:r>
                </w:p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noProof/>
                    </w:rPr>
                  </w:pPr>
                  <w:r w:rsidRPr="00945DE2">
                    <w:rPr>
                      <w:noProof/>
                    </w:rPr>
                    <w:t xml:space="preserve">       </w:t>
                  </w:r>
                  <w:proofErr w:type="gramStart"/>
                  <w:r w:rsidRPr="00945DE2">
                    <w:rPr>
                      <w:noProof/>
                    </w:rPr>
                    <w:t>- Ленинградская область, Выборгский муниципальный район, Рощинское городское поселение, п. Рощино, ул. Социалистическая, д.7 а</w:t>
                  </w:r>
                  <w:proofErr w:type="gramEnd"/>
                </w:p>
              </w:tc>
            </w:tr>
            <w:tr w:rsidR="002645B5" w:rsidRPr="00AE6A3A" w:rsidTr="002645B5">
              <w:trPr>
                <w:trHeight w:val="557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945DE2">
                    <w:t>2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945DE2">
                    <w:t>Объём выполняемых работ: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5B5" w:rsidRPr="00945DE2" w:rsidRDefault="002645B5" w:rsidP="00E94285">
                  <w:pPr>
                    <w:pStyle w:val="ac"/>
                    <w:framePr w:hSpace="180" w:wrap="around" w:vAnchor="text" w:hAnchor="page" w:x="1079" w:y="-356"/>
                    <w:snapToGrid w:val="0"/>
                    <w:ind w:firstLine="34"/>
                    <w:jc w:val="both"/>
                  </w:pPr>
                  <w:r w:rsidRPr="00945DE2">
                    <w:t>Рабочая документация в объеме следующих разделов:</w:t>
                  </w:r>
                </w:p>
                <w:p w:rsidR="002645B5" w:rsidRPr="00A7569C" w:rsidRDefault="002645B5" w:rsidP="00E94285">
                  <w:pPr>
                    <w:pStyle w:val="ac"/>
                    <w:framePr w:hSpace="180" w:wrap="around" w:vAnchor="text" w:hAnchor="page" w:x="1079" w:y="-356"/>
                    <w:snapToGrid w:val="0"/>
                    <w:ind w:firstLine="34"/>
                    <w:jc w:val="both"/>
                  </w:pPr>
                  <w:r w:rsidRPr="00AE6A3A">
                    <w:rPr>
                      <w:color w:val="FF0000"/>
                    </w:rPr>
                    <w:t xml:space="preserve">     </w:t>
                  </w:r>
                  <w:r w:rsidRPr="00A7569C">
                    <w:t>ГСН. «Газоснабжение наружное», демонтаж ГРПШ, организация ввода газопровода среднего давления в котельную;</w:t>
                  </w:r>
                </w:p>
                <w:p w:rsidR="002645B5" w:rsidRDefault="002645B5" w:rsidP="00E94285">
                  <w:pPr>
                    <w:pStyle w:val="ac"/>
                    <w:framePr w:hSpace="180" w:wrap="around" w:vAnchor="text" w:hAnchor="page" w:x="1079" w:y="-356"/>
                    <w:snapToGrid w:val="0"/>
                  </w:pPr>
                  <w:r w:rsidRPr="00A7569C">
                    <w:t xml:space="preserve">     ГСВ. «Газоснабжение. Внутренние устройства»;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 w:rsidRPr="00A7569C">
                    <w:t>ТМ. «Тепломеханические решения котельной и ИТП в блочном исполнении»;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>
                    <w:t>АТМ. «Автоматизация тепломеханической части котельной;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>
                    <w:t>АГСВ. «Автоматизация системы внутреннего газоснабжения котельной»;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>
                    <w:t>ЭМ. «Силовое электрооборудование и электроосвещение котельной»;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 w:rsidRPr="00A7569C">
                    <w:t>КЖ. «Конструкции железобетонные» - ЖБ фундамент под бак-аккумулятор, объемом 50 м</w:t>
                  </w:r>
                  <w:r w:rsidRPr="00A7569C">
                    <w:rPr>
                      <w:vertAlign w:val="superscript"/>
                    </w:rPr>
                    <w:t>3</w:t>
                  </w:r>
                  <w:r w:rsidRPr="00A7569C">
                    <w:t>;</w:t>
                  </w:r>
                </w:p>
                <w:p w:rsidR="002645B5" w:rsidRPr="00A7569C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6"/>
                  </w:pPr>
                  <w:r w:rsidRPr="00A7569C">
                    <w:t>ПОС. «Проект организации строительства в минимальном объеме, ПЗ, СГП, ведомость демонтажных работ».</w:t>
                  </w:r>
                </w:p>
                <w:p w:rsidR="002645B5" w:rsidRPr="00A7569C" w:rsidRDefault="002645B5" w:rsidP="00E94285">
                  <w:pPr>
                    <w:pStyle w:val="ac"/>
                    <w:framePr w:hSpace="180" w:wrap="around" w:vAnchor="text" w:hAnchor="page" w:x="1079" w:y="-356"/>
                    <w:snapToGrid w:val="0"/>
                  </w:pPr>
                  <w:r w:rsidRPr="00A7569C">
                    <w:t xml:space="preserve">     Согласование рабочей документации с организациями, выдавшими технические условия.</w:t>
                  </w:r>
                </w:p>
                <w:p w:rsidR="002645B5" w:rsidRPr="00A7569C" w:rsidRDefault="002645B5" w:rsidP="00E94285">
                  <w:pPr>
                    <w:pStyle w:val="ac"/>
                    <w:framePr w:hSpace="180" w:wrap="around" w:vAnchor="text" w:hAnchor="page" w:x="1079" w:y="-356"/>
                    <w:snapToGrid w:val="0"/>
                    <w:ind w:firstLine="317"/>
                    <w:jc w:val="both"/>
                  </w:pPr>
                  <w:r w:rsidRPr="00A7569C">
                    <w:t>Сопровождение рабочей документации при прохождении экспертизы промышленной безопасности проекта на увеличение производительности котельной до получения положительного заключения и внесения в Реестр РТН.</w:t>
                  </w:r>
                </w:p>
                <w:p w:rsidR="002645B5" w:rsidRPr="00AE6A3A" w:rsidRDefault="002645B5" w:rsidP="00E94285">
                  <w:pPr>
                    <w:framePr w:hSpace="180" w:wrap="around" w:vAnchor="text" w:hAnchor="page" w:x="1079" w:y="-356"/>
                    <w:widowControl w:val="0"/>
                    <w:autoSpaceDE w:val="0"/>
                    <w:autoSpaceDN w:val="0"/>
                    <w:adjustRightInd w:val="0"/>
                    <w:ind w:firstLine="426"/>
                    <w:jc w:val="both"/>
                    <w:rPr>
                      <w:rFonts w:eastAsia="Calibri"/>
                      <w:color w:val="FF0000"/>
                    </w:rPr>
                  </w:pPr>
                  <w:r w:rsidRPr="00A7569C">
                    <w:t xml:space="preserve">Требования к содержанию разделов должны соответствовать ГОСТ </w:t>
                  </w:r>
                  <w:proofErr w:type="gramStart"/>
                  <w:r w:rsidRPr="00A7569C">
                    <w:t>Р</w:t>
                  </w:r>
                  <w:proofErr w:type="gramEnd"/>
                  <w:r w:rsidRPr="00A7569C">
                    <w:t xml:space="preserve"> 21.1101-2020 с учётом требований «Технического регламента о безопасности сетей газораспределения и </w:t>
                  </w:r>
                  <w:proofErr w:type="spellStart"/>
                  <w:r w:rsidRPr="00A7569C">
                    <w:t>газопотребления</w:t>
                  </w:r>
                  <w:proofErr w:type="spellEnd"/>
                  <w:r w:rsidRPr="00A7569C">
                    <w:t xml:space="preserve">», утвержденного ПП РФ от 29.10.2010 № 870,  </w:t>
                  </w:r>
                  <w:r w:rsidRPr="00A7569C">
                    <w:rPr>
                      <w:rFonts w:eastAsia="Calibri"/>
                    </w:rPr>
                    <w:t>Федерального закона от 30.12.2009        № 384-ФЗ "Технический регламент о безопасности зданий и сооружений".</w:t>
                  </w:r>
                </w:p>
              </w:tc>
            </w:tr>
            <w:tr w:rsidR="002645B5" w:rsidRPr="00AE6A3A" w:rsidTr="002645B5">
              <w:trPr>
                <w:trHeight w:val="557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CC5E0B">
                    <w:t>3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CC5E0B">
                    <w:t>Данные об объекте проектирования: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7"/>
                    <w:jc w:val="both"/>
                    <w:rPr>
                      <w:color w:val="FF0000"/>
                    </w:rPr>
                  </w:pPr>
                  <w:r w:rsidRPr="00CC5E0B">
                    <w:t xml:space="preserve">Существующая отопительная котельная, работающая на природном газе установленной мощностью </w:t>
                  </w:r>
                  <w:r>
                    <w:t>7,50</w:t>
                  </w:r>
                  <w:r w:rsidRPr="00CC5E0B">
                    <w:t xml:space="preserve"> МВт</w:t>
                  </w:r>
                  <w:r w:rsidRPr="00AE6A3A">
                    <w:rPr>
                      <w:color w:val="FF0000"/>
                    </w:rPr>
                    <w:t xml:space="preserve"> </w:t>
                  </w:r>
                  <w:r w:rsidRPr="009A583F">
                    <w:t xml:space="preserve">с 3-мя водогрейными котлами КСВа-2,5 ВК-32, оборудованными </w:t>
                  </w:r>
                  <w:r w:rsidRPr="002777C1">
                    <w:t xml:space="preserve">горелками ГБЛ-2,8 (мощностью по 2,8 МВт). </w:t>
                  </w:r>
                </w:p>
                <w:p w:rsidR="002645B5" w:rsidRPr="009A583F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7"/>
                    <w:jc w:val="both"/>
                  </w:pPr>
                  <w:r w:rsidRPr="009A583F">
                    <w:t xml:space="preserve"> Существующее здание котельной по размещению является отдельно стоящим. Потребители тепла по надежности теплоснабжения относятся ко II-ой категории. Котельная по типу установленных котлов является водогрейной, с зависимым подключением потребителей. По взрывной, взрывопожарной безопасности котельный зал относится к категории производств «Г», степень огнестойкости конструкции зданий – IV, уровень ответственности здания – нормальный. </w:t>
                  </w:r>
                </w:p>
                <w:p w:rsidR="002645B5" w:rsidRPr="00AE6A3A" w:rsidRDefault="002645B5" w:rsidP="00E94285">
                  <w:pPr>
                    <w:framePr w:hSpace="180" w:wrap="around" w:vAnchor="text" w:hAnchor="page" w:x="1079" w:y="-356"/>
                    <w:snapToGrid w:val="0"/>
                    <w:ind w:firstLine="317"/>
                    <w:jc w:val="both"/>
                    <w:rPr>
                      <w:color w:val="FF0000"/>
                    </w:rPr>
                  </w:pPr>
                  <w:r w:rsidRPr="002777C1">
                    <w:t>Режим работы котельных – только в отопительный период (221 сутки).</w:t>
                  </w:r>
                </w:p>
              </w:tc>
            </w:tr>
            <w:tr w:rsidR="002645B5" w:rsidRPr="00AE6A3A" w:rsidTr="002645B5">
              <w:trPr>
                <w:trHeight w:val="3107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color w:val="FF0000"/>
                    </w:rPr>
                  </w:pPr>
                  <w:r w:rsidRPr="00CC5E0B">
                    <w:t>4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CC5E0B">
                    <w:t>Исходные данные для проектирования: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>- Технические условия на технологическое присоединение от АО «Газпром газораспределение ЛО»;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 xml:space="preserve">- Технические условия на проектирование узла учета газа от ООО «Газпром </w:t>
                  </w:r>
                  <w:proofErr w:type="spellStart"/>
                  <w:r w:rsidRPr="00CC5E0B">
                    <w:t>межрегионгаз</w:t>
                  </w:r>
                  <w:proofErr w:type="spellEnd"/>
                  <w:r w:rsidRPr="00CC5E0B">
                    <w:t xml:space="preserve"> Санкт-Петербург»;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 xml:space="preserve">- Топографическая съемка земельного участка с расположением технологических устройств сети </w:t>
                  </w:r>
                  <w:proofErr w:type="spellStart"/>
                  <w:r w:rsidRPr="00CC5E0B">
                    <w:t>газопотребления</w:t>
                  </w:r>
                  <w:proofErr w:type="spellEnd"/>
                  <w:r w:rsidRPr="00CC5E0B">
                    <w:t xml:space="preserve"> и сетей инженерно-технического обеспечения;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noProof/>
                    </w:rPr>
                  </w:pPr>
                  <w:r w:rsidRPr="00CC5E0B">
                    <w:t xml:space="preserve">- Сведения, характеризующие </w:t>
                  </w:r>
                  <w:r w:rsidRPr="00CC5E0B">
                    <w:rPr>
                      <w:noProof/>
                    </w:rPr>
                    <w:t>опасный производственный объект;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noProof/>
                    </w:rPr>
                  </w:pPr>
                  <w:r w:rsidRPr="00CC5E0B">
                    <w:rPr>
                      <w:noProof/>
                    </w:rPr>
                    <w:t>- Рабочая документация на существующую сеть газопотребления разделы ГСН, ГСВ, архитектурные решения;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noProof/>
                    </w:rPr>
                  </w:pPr>
                  <w:r w:rsidRPr="00CC5E0B">
                    <w:rPr>
                      <w:noProof/>
                    </w:rPr>
                    <w:t>- Рабочая документация на существующую систему автоматизации котельной (при наличии).</w:t>
                  </w:r>
                </w:p>
              </w:tc>
            </w:tr>
            <w:tr w:rsidR="002645B5" w:rsidRPr="00AE6A3A" w:rsidTr="002645B5">
              <w:trPr>
                <w:trHeight w:val="274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CC5E0B">
                    <w:t>5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CC5E0B">
                    <w:t>Основные требования к рабочей документации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645B5" w:rsidRPr="00CC5E0B" w:rsidRDefault="002645B5" w:rsidP="00E94285">
                  <w:pPr>
                    <w:framePr w:hSpace="180" w:wrap="around" w:vAnchor="text" w:hAnchor="page" w:x="1079" w:y="-356"/>
                    <w:ind w:firstLine="316"/>
                    <w:jc w:val="both"/>
                  </w:pPr>
                  <w:r w:rsidRPr="00CC5E0B">
                    <w:t>Проектом предусмотреть: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</w:rPr>
                  </w:pPr>
                  <w:r w:rsidRPr="00CC5E0B">
                    <w:rPr>
                      <w:b/>
                    </w:rPr>
                    <w:t>Раздел «ПОС»: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 xml:space="preserve"> Организация демонтажа и строительства в минимальном объеме: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 xml:space="preserve">- </w:t>
                  </w:r>
                  <w:proofErr w:type="spellStart"/>
                  <w:r w:rsidRPr="00CC5E0B">
                    <w:t>стройгенплан</w:t>
                  </w:r>
                  <w:proofErr w:type="spellEnd"/>
                  <w:r w:rsidRPr="00CC5E0B">
                    <w:t>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 xml:space="preserve">- ведомости демонтажа (точный перечень </w:t>
                  </w:r>
                  <w:proofErr w:type="gramStart"/>
                  <w:r w:rsidRPr="00CC5E0B">
                    <w:t>оборудования</w:t>
                  </w:r>
                  <w:proofErr w:type="gramEnd"/>
                  <w:r w:rsidRPr="00CC5E0B">
                    <w:t xml:space="preserve"> подлежащий демонтажу определить при выполнении проектных работ и согласовать с заказчиком);</w:t>
                  </w:r>
                </w:p>
                <w:p w:rsidR="002645B5" w:rsidRPr="00CC5E0B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CC5E0B">
                    <w:t>- текстовая часть, отражающая основные решения.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</w:rPr>
                  </w:pPr>
                  <w:r w:rsidRPr="002777C1">
                    <w:rPr>
                      <w:b/>
                    </w:rPr>
                    <w:t>Раздел «ГСВ»: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>В объеме раздела предусмотреть полную замену всей системы газоснабжения котельной.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>На вводе в котельную предусмотреть установку: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>- запорной арматуры;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 xml:space="preserve">- фильтра газового, производства </w:t>
                  </w:r>
                  <w:r w:rsidRPr="002777C1">
                    <w:rPr>
                      <w:lang w:val="en-US"/>
                    </w:rPr>
                    <w:t>MADAS</w:t>
                  </w:r>
                  <w:r w:rsidRPr="002777C1">
                    <w:t>;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 xml:space="preserve">- клапана электромагнитного, производства </w:t>
                  </w:r>
                  <w:r w:rsidRPr="002777C1">
                    <w:rPr>
                      <w:lang w:val="en-US"/>
                    </w:rPr>
                    <w:t>MADAS</w:t>
                  </w:r>
                  <w:r w:rsidRPr="002777C1">
                    <w:t>;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>- коммерческого узла учета газа на базе ультразвукового расходомера-счетчика ИРВИС-Ультра.</w:t>
                  </w:r>
                </w:p>
                <w:p w:rsidR="002645B5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</w:pPr>
                  <w:r w:rsidRPr="002777C1">
                    <w:t xml:space="preserve">Для снижения давления газа до параметров работы горелки, перед каждой горелкой предусмотреть установку регуляторов давления со </w:t>
                  </w:r>
                  <w:proofErr w:type="gramStart"/>
                  <w:r w:rsidRPr="002777C1">
                    <w:t>встроенным</w:t>
                  </w:r>
                  <w:proofErr w:type="gramEnd"/>
                  <w:r w:rsidRPr="002777C1">
                    <w:t xml:space="preserve"> ПЗК и ПСК, производства </w:t>
                  </w:r>
                  <w:r w:rsidRPr="002777C1">
                    <w:rPr>
                      <w:lang w:val="en-US"/>
                    </w:rPr>
                    <w:t>MADAS</w:t>
                  </w:r>
                  <w:r w:rsidRPr="002777C1">
                    <w:t xml:space="preserve">. </w:t>
                  </w:r>
                </w:p>
                <w:p w:rsidR="002645B5" w:rsidRPr="00D73354" w:rsidRDefault="002645B5" w:rsidP="00E94285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</w:rPr>
                  </w:pPr>
                  <w:r w:rsidRPr="00D73354">
                    <w:rPr>
                      <w:b/>
                    </w:rPr>
                    <w:t xml:space="preserve">Раздел </w:t>
                  </w:r>
                  <w:r>
                    <w:rPr>
                      <w:b/>
                    </w:rPr>
                    <w:t>«АГСВ»:</w:t>
                  </w:r>
                </w:p>
                <w:p w:rsidR="002645B5" w:rsidRPr="00AE6A3A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  <w:rPr>
                      <w:color w:val="FF0000"/>
                    </w:rPr>
                  </w:pPr>
                  <w:r w:rsidRPr="0016217C">
                    <w:t>Интерфейс «Оператор-система управления» предлагаемой АСУ должен быть аналогичен интерфейсу, построенному на базе программно-технических средств контроллеров</w:t>
                  </w:r>
                  <w:r>
                    <w:t xml:space="preserve">, </w:t>
                  </w:r>
                  <w:r w:rsidRPr="0016217C">
                    <w:t xml:space="preserve"> реализованных на </w:t>
                  </w:r>
                  <w:r>
                    <w:t xml:space="preserve">остальных двух </w:t>
                  </w:r>
                  <w:r w:rsidRPr="0016217C">
                    <w:t xml:space="preserve">котлах котельной. </w:t>
                  </w:r>
                  <w:r>
                    <w:t>Остальное оборудование определить при проектировании и согласовать с заказчиком.</w:t>
                  </w:r>
                </w:p>
              </w:tc>
            </w:tr>
            <w:tr w:rsidR="002645B5" w:rsidRPr="00AE6A3A" w:rsidTr="002645B5">
              <w:trPr>
                <w:trHeight w:val="274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2777C1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2777C1">
                    <w:t>6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2777C1" w:rsidRDefault="002645B5" w:rsidP="00E94285">
                  <w:pPr>
                    <w:framePr w:hSpace="180" w:wrap="around" w:vAnchor="text" w:hAnchor="page" w:x="1079" w:y="-356"/>
                    <w:snapToGrid w:val="0"/>
                  </w:pPr>
                  <w:r w:rsidRPr="002777C1">
                    <w:t>Граница проектирования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5B5" w:rsidRPr="002777C1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2777C1">
                    <w:t>По теплоносителю: обвязка котла;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proofErr w:type="gramStart"/>
                  <w:r w:rsidRPr="002777C1">
                    <w:t xml:space="preserve">По топливу (газоснабжение): система </w:t>
                  </w:r>
                  <w:proofErr w:type="spellStart"/>
                  <w:r w:rsidRPr="002777C1">
                    <w:t>газопотребления</w:t>
                  </w:r>
                  <w:proofErr w:type="spellEnd"/>
                  <w:r w:rsidRPr="002777C1">
                    <w:t xml:space="preserve"> котельной в полной объеме от выхода газопровода среднего давления из земли перед ГРПШ;</w:t>
                  </w:r>
                  <w:proofErr w:type="gramEnd"/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2777C1">
                    <w:t xml:space="preserve">По </w:t>
                  </w:r>
                  <w:proofErr w:type="spellStart"/>
                  <w:r w:rsidRPr="002777C1">
                    <w:t>тепломеханике</w:t>
                  </w:r>
                  <w:proofErr w:type="spellEnd"/>
                  <w:r w:rsidRPr="002777C1">
                    <w:t xml:space="preserve"> - до точек врезки в подающую и обратную сеть существующих трубопроводов котельной (до сетевых насосов)</w:t>
                  </w:r>
                </w:p>
                <w:p w:rsidR="002645B5" w:rsidRPr="002777C1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2777C1">
                    <w:t>По канализации: до врезки в существующую систему канализации;</w:t>
                  </w:r>
                </w:p>
                <w:p w:rsidR="002645B5" w:rsidRPr="00AE6A3A" w:rsidRDefault="002645B5" w:rsidP="00E94285">
                  <w:pPr>
                    <w:framePr w:hSpace="180" w:wrap="around" w:vAnchor="text" w:hAnchor="page" w:x="1079" w:y="-356"/>
                    <w:ind w:firstLine="34"/>
                    <w:jc w:val="both"/>
                    <w:rPr>
                      <w:color w:val="FF0000"/>
                    </w:rPr>
                  </w:pPr>
                  <w:r w:rsidRPr="002777C1">
                    <w:t>По газоходу: от 3-х котлов до трехствольной дымовой трубы на отдельно стоящей стальной ферме.</w:t>
                  </w:r>
                </w:p>
              </w:tc>
            </w:tr>
            <w:tr w:rsidR="002645B5" w:rsidRPr="00AE6A3A" w:rsidTr="002645B5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945DE2">
                    <w:t>7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lang w:eastAsia="en-US"/>
                    </w:rPr>
                  </w:pPr>
                  <w:r w:rsidRPr="00945DE2">
                    <w:t>Требования к документации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945DE2">
                    <w:t>Рабочую документацию (РД) выполнить в соответствии с действующими нормативно-правовыми актами РФ.</w:t>
                  </w:r>
                </w:p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945DE2">
                    <w:t xml:space="preserve">Основное и вспомогательное проектируемое оборудование должно иметь сертификаты соответствия, с требованиями Технического регламента Таможенного союза от </w:t>
                  </w:r>
                  <w:r w:rsidRPr="00945DE2">
                    <w:rPr>
                      <w:rFonts w:eastAsiaTheme="minorHAnsi"/>
                      <w:lang w:eastAsia="en-US"/>
                    </w:rPr>
                    <w:t xml:space="preserve">18.10.2011 г.  № </w:t>
                  </w:r>
                  <w:proofErr w:type="gramStart"/>
                  <w:r w:rsidRPr="00945DE2">
                    <w:rPr>
                      <w:rFonts w:eastAsiaTheme="minorHAnsi"/>
                      <w:lang w:eastAsia="en-US"/>
                    </w:rPr>
                    <w:t>ТР</w:t>
                  </w:r>
                  <w:proofErr w:type="gramEnd"/>
                  <w:r w:rsidRPr="00945DE2">
                    <w:rPr>
                      <w:rFonts w:eastAsiaTheme="minorHAnsi"/>
                      <w:lang w:eastAsia="en-US"/>
                    </w:rPr>
                    <w:t xml:space="preserve"> ТС 010/2011 ( с изменениями от 16.05.2016) и схеме «1Д»</w:t>
                  </w:r>
                  <w:r w:rsidRPr="00945DE2">
                    <w:t xml:space="preserve"> Технического регламента Таможенного союза №ТР ТС 016/2011, утв. Решением комиссии Таможенного союза от 09.12.2011 №875 по схемам декларирования и сертификаций соответственно 5Д и 1С.</w:t>
                  </w:r>
                </w:p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</w:pPr>
                  <w:r w:rsidRPr="00945DE2">
                    <w:t xml:space="preserve">Исполнитель выполняет согласование РД в АО «Газпром газораспределение ЛО» и в ООО «Газпром </w:t>
                  </w:r>
                  <w:proofErr w:type="spellStart"/>
                  <w:r w:rsidRPr="00945DE2">
                    <w:t>межрегионгаз</w:t>
                  </w:r>
                  <w:proofErr w:type="spellEnd"/>
                  <w:r w:rsidRPr="00945DE2">
                    <w:t xml:space="preserve"> Санкт-Петербург». </w:t>
                  </w:r>
                </w:p>
                <w:p w:rsidR="002645B5" w:rsidRPr="00945DE2" w:rsidRDefault="002645B5" w:rsidP="00E94285">
                  <w:pPr>
                    <w:framePr w:hSpace="180" w:wrap="around" w:vAnchor="text" w:hAnchor="page" w:x="1079" w:y="-356"/>
                    <w:jc w:val="both"/>
                    <w:rPr>
                      <w:lang w:eastAsia="en-US"/>
                    </w:rPr>
                  </w:pPr>
                  <w:r w:rsidRPr="00945DE2">
                    <w:t>После согласования РД Исполнитель передает Заказчику 3 (три) экземпляра РД на бумаге в сброшюрованном виде в составе, указанном в п. 2 настоящего технического задания, 1 (один) экземпляр – в электронном виде.</w:t>
                  </w:r>
                </w:p>
              </w:tc>
            </w:tr>
            <w:tr w:rsidR="002645B5" w:rsidRPr="00AE6A3A" w:rsidTr="002645B5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945DE2">
                    <w:t>8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945DE2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lang w:eastAsia="en-US"/>
                    </w:rPr>
                  </w:pPr>
                  <w:r w:rsidRPr="00945DE2">
                    <w:rPr>
                      <w:lang w:eastAsia="en-US"/>
                    </w:rPr>
                    <w:t>Сроки выполнения работ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color w:val="FF0000"/>
                      <w:lang w:eastAsia="en-US"/>
                    </w:rPr>
                  </w:pPr>
                  <w:r w:rsidRPr="00AE6A3A">
                    <w:rPr>
                      <w:lang w:eastAsia="en-US"/>
                    </w:rPr>
                    <w:t>Срок разработки рабочей документации – 60 рабочих дней, согласование – по срокам согласующих организаций.</w:t>
                  </w:r>
                </w:p>
              </w:tc>
            </w:tr>
            <w:tr w:rsidR="002645B5" w:rsidRPr="00AE6A3A" w:rsidTr="002645B5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AE6A3A">
                    <w:t>9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lang w:eastAsia="en-US"/>
                    </w:rPr>
                  </w:pPr>
                  <w:r w:rsidRPr="00AE6A3A">
                    <w:rPr>
                      <w:lang w:eastAsia="en-US"/>
                    </w:rPr>
                    <w:t>Стоимость работ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5B5" w:rsidRPr="002777C1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lang w:eastAsia="en-US"/>
                    </w:rPr>
                  </w:pPr>
                  <w:r w:rsidRPr="002777C1">
                    <w:rPr>
                      <w:lang w:eastAsia="en-US"/>
                    </w:rPr>
                    <w:t>750 000 руб. (семьсот пятьдесят тысяч рублей  00 копеек), включая НДС 20%</w:t>
                  </w:r>
                </w:p>
              </w:tc>
            </w:tr>
            <w:tr w:rsidR="002645B5" w:rsidRPr="00AE6A3A" w:rsidTr="002645B5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napToGrid w:val="0"/>
                    <w:jc w:val="center"/>
                  </w:pPr>
                  <w:r w:rsidRPr="00AE6A3A">
                    <w:t>10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rPr>
                      <w:lang w:eastAsia="en-US"/>
                    </w:rPr>
                  </w:pPr>
                  <w:r w:rsidRPr="00AE6A3A">
                    <w:rPr>
                      <w:lang w:eastAsia="en-US"/>
                    </w:rPr>
                    <w:t>Условия оплаты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5B5" w:rsidRPr="00AE6A3A" w:rsidRDefault="002645B5" w:rsidP="00E94285">
                  <w:pPr>
                    <w:framePr w:hSpace="180" w:wrap="around" w:vAnchor="text" w:hAnchor="page" w:x="1079" w:y="-356"/>
                    <w:spacing w:line="276" w:lineRule="auto"/>
                    <w:jc w:val="both"/>
                    <w:rPr>
                      <w:color w:val="FF0000"/>
                      <w:lang w:eastAsia="en-US"/>
                    </w:rPr>
                  </w:pPr>
                  <w:r w:rsidRPr="00AE6A3A">
                    <w:rPr>
                      <w:lang w:eastAsia="en-US"/>
                    </w:rPr>
                    <w:t xml:space="preserve">Настоящим техническим заданием предусматривается аванс в размере </w:t>
                  </w:r>
                  <w:r>
                    <w:rPr>
                      <w:lang w:eastAsia="en-US"/>
                    </w:rPr>
                    <w:t>2</w:t>
                  </w:r>
                  <w:r w:rsidRPr="00AE6A3A">
                    <w:rPr>
                      <w:lang w:eastAsia="en-US"/>
                    </w:rPr>
                    <w:t xml:space="preserve">0% от стоимости договора. Окончательный расчет производится в течение 15 календарных дней </w:t>
                  </w:r>
                  <w:proofErr w:type="gramStart"/>
                  <w:r w:rsidRPr="00AE6A3A">
                    <w:rPr>
                      <w:lang w:eastAsia="en-US"/>
                    </w:rPr>
                    <w:t>с даты подписания</w:t>
                  </w:r>
                  <w:proofErr w:type="gramEnd"/>
                  <w:r w:rsidRPr="00AE6A3A">
                    <w:rPr>
                      <w:lang w:eastAsia="en-US"/>
                    </w:rPr>
                    <w:t xml:space="preserve"> актов выполненных работ и передачи Заказчику согласованной документации.</w:t>
                  </w:r>
                </w:p>
              </w:tc>
            </w:tr>
          </w:tbl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3335FC" w:rsidRPr="007A33C9" w:rsidTr="00443F22">
        <w:trPr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Заказчик:                                                                                 Исполнитель: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30A68" w:rsidRDefault="003335FC" w:rsidP="00443F22">
            <w:pPr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АО «</w:t>
            </w:r>
            <w:proofErr w:type="spellStart"/>
            <w:r w:rsidRPr="00730A68">
              <w:rPr>
                <w:sz w:val="22"/>
                <w:szCs w:val="22"/>
              </w:rPr>
              <w:t>Выборгтеплоэнерго</w:t>
            </w:r>
            <w:proofErr w:type="spellEnd"/>
            <w:r w:rsidRPr="00730A68">
              <w:rPr>
                <w:sz w:val="22"/>
                <w:szCs w:val="22"/>
              </w:rPr>
              <w:t>»                                                     ООО «</w:t>
            </w:r>
            <w:r>
              <w:rPr>
                <w:sz w:val="22"/>
                <w:szCs w:val="22"/>
              </w:rPr>
              <w:t>КВС</w:t>
            </w:r>
            <w:r w:rsidRPr="00730A68">
              <w:rPr>
                <w:sz w:val="22"/>
                <w:szCs w:val="22"/>
              </w:rPr>
              <w:t>»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 xml:space="preserve">Генеральный директор                                                          </w:t>
            </w:r>
            <w:r>
              <w:rPr>
                <w:sz w:val="22"/>
                <w:szCs w:val="22"/>
              </w:rPr>
              <w:t>Генеральный д</w:t>
            </w:r>
            <w:r w:rsidRPr="00730A68">
              <w:rPr>
                <w:sz w:val="22"/>
                <w:szCs w:val="22"/>
              </w:rPr>
              <w:t>иректор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A33C9" w:rsidRDefault="003335FC" w:rsidP="00607580">
            <w:pPr>
              <w:widowControl w:val="0"/>
              <w:rPr>
                <w:b/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_____________</w:t>
            </w:r>
            <w:proofErr w:type="gramStart"/>
            <w:r w:rsidRPr="00730A68">
              <w:rPr>
                <w:sz w:val="22"/>
                <w:szCs w:val="22"/>
              </w:rPr>
              <w:t>Кривонос</w:t>
            </w:r>
            <w:proofErr w:type="gramEnd"/>
            <w:r w:rsidRPr="00730A68">
              <w:rPr>
                <w:sz w:val="22"/>
                <w:szCs w:val="22"/>
              </w:rPr>
              <w:t xml:space="preserve"> А.В.                                                 ____________</w:t>
            </w:r>
            <w:r>
              <w:rPr>
                <w:sz w:val="22"/>
                <w:szCs w:val="22"/>
              </w:rPr>
              <w:t>Самолетов</w:t>
            </w:r>
            <w:r w:rsidRPr="00730A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30A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30A68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 xml:space="preserve">Исполнитель: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ООО «</w:t>
            </w:r>
            <w:proofErr w:type="spellStart"/>
            <w:r w:rsidRPr="007A33C9">
              <w:rPr>
                <w:sz w:val="22"/>
                <w:szCs w:val="22"/>
              </w:rPr>
              <w:t>Псковинжстрой</w:t>
            </w:r>
            <w:proofErr w:type="spellEnd"/>
            <w:r w:rsidRPr="007A33C9">
              <w:rPr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Директор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________________/ Яковлев С.А. /</w:t>
            </w:r>
          </w:p>
        </w:tc>
      </w:tr>
      <w:tr w:rsidR="003335FC" w:rsidRPr="007A33C9" w:rsidTr="00443F22">
        <w:trPr>
          <w:gridAfter w:val="2"/>
          <w:wAfter w:w="3951" w:type="dxa"/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3335FC" w:rsidRPr="007A33C9" w:rsidTr="00443F22">
        <w:trPr>
          <w:gridAfter w:val="2"/>
          <w:wAfter w:w="3951" w:type="dxa"/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A3630D" w:rsidRDefault="00A3630D" w:rsidP="002645B5"/>
    <w:sectPr w:rsidR="00A3630D" w:rsidSect="0026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</w:abstractNum>
  <w:abstractNum w:abstractNumId="4">
    <w:nsid w:val="07FE53DB"/>
    <w:multiLevelType w:val="hybridMultilevel"/>
    <w:tmpl w:val="D46E1F1C"/>
    <w:lvl w:ilvl="0" w:tplc="FD683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82"/>
    <w:rsid w:val="000E6F63"/>
    <w:rsid w:val="00116852"/>
    <w:rsid w:val="00244372"/>
    <w:rsid w:val="002645B5"/>
    <w:rsid w:val="002741D1"/>
    <w:rsid w:val="00315B02"/>
    <w:rsid w:val="003335FC"/>
    <w:rsid w:val="00443895"/>
    <w:rsid w:val="00443F22"/>
    <w:rsid w:val="004E762B"/>
    <w:rsid w:val="00607580"/>
    <w:rsid w:val="006E00CB"/>
    <w:rsid w:val="00A3630D"/>
    <w:rsid w:val="00AE1782"/>
    <w:rsid w:val="00E94285"/>
    <w:rsid w:val="00F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335F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335F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35FC"/>
    <w:pPr>
      <w:jc w:val="center"/>
    </w:pPr>
    <w:rPr>
      <w:rFonts w:ascii="Courier New" w:hAnsi="Courier New"/>
      <w:szCs w:val="20"/>
    </w:rPr>
  </w:style>
  <w:style w:type="character" w:customStyle="1" w:styleId="a4">
    <w:name w:val="Название Знак"/>
    <w:basedOn w:val="a0"/>
    <w:link w:val="a3"/>
    <w:rsid w:val="003335F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335FC"/>
    <w:pPr>
      <w:jc w:val="both"/>
    </w:pPr>
    <w:rPr>
      <w:rFonts w:ascii="Courier New" w:hAnsi="Courier New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335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335FC"/>
    <w:pPr>
      <w:ind w:firstLine="284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3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35FC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rsid w:val="003335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3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335FC"/>
    <w:pPr>
      <w:widowControl w:val="0"/>
      <w:suppressAutoHyphens/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a"/>
    <w:rsid w:val="003335FC"/>
    <w:pPr>
      <w:widowControl w:val="0"/>
      <w:suppressAutoHyphens/>
      <w:ind w:firstLine="720"/>
      <w:jc w:val="both"/>
    </w:pPr>
    <w:rPr>
      <w:sz w:val="22"/>
      <w:szCs w:val="20"/>
    </w:rPr>
  </w:style>
  <w:style w:type="paragraph" w:customStyle="1" w:styleId="ab">
    <w:name w:val="Заголовок таблицы"/>
    <w:basedOn w:val="a"/>
    <w:rsid w:val="003335FC"/>
    <w:pPr>
      <w:widowControl w:val="0"/>
      <w:suppressLineNumbers/>
      <w:suppressAutoHyphens/>
      <w:jc w:val="center"/>
    </w:pPr>
    <w:rPr>
      <w:b/>
      <w:bCs/>
      <w:szCs w:val="20"/>
    </w:rPr>
  </w:style>
  <w:style w:type="paragraph" w:customStyle="1" w:styleId="ac">
    <w:name w:val="Содержимое таблицы"/>
    <w:basedOn w:val="a"/>
    <w:rsid w:val="003335FC"/>
    <w:pPr>
      <w:suppressLineNumbers/>
      <w:suppressAutoHyphens/>
    </w:pPr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5F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E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335F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335F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35FC"/>
    <w:pPr>
      <w:jc w:val="center"/>
    </w:pPr>
    <w:rPr>
      <w:rFonts w:ascii="Courier New" w:hAnsi="Courier New"/>
      <w:szCs w:val="20"/>
    </w:rPr>
  </w:style>
  <w:style w:type="character" w:customStyle="1" w:styleId="a4">
    <w:name w:val="Название Знак"/>
    <w:basedOn w:val="a0"/>
    <w:link w:val="a3"/>
    <w:rsid w:val="003335F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335FC"/>
    <w:pPr>
      <w:jc w:val="both"/>
    </w:pPr>
    <w:rPr>
      <w:rFonts w:ascii="Courier New" w:hAnsi="Courier New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335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335FC"/>
    <w:pPr>
      <w:ind w:firstLine="284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3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35FC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rsid w:val="003335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3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335FC"/>
    <w:pPr>
      <w:widowControl w:val="0"/>
      <w:suppressAutoHyphens/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a"/>
    <w:rsid w:val="003335FC"/>
    <w:pPr>
      <w:widowControl w:val="0"/>
      <w:suppressAutoHyphens/>
      <w:ind w:firstLine="720"/>
      <w:jc w:val="both"/>
    </w:pPr>
    <w:rPr>
      <w:sz w:val="22"/>
      <w:szCs w:val="20"/>
    </w:rPr>
  </w:style>
  <w:style w:type="paragraph" w:customStyle="1" w:styleId="ab">
    <w:name w:val="Заголовок таблицы"/>
    <w:basedOn w:val="a"/>
    <w:rsid w:val="003335FC"/>
    <w:pPr>
      <w:widowControl w:val="0"/>
      <w:suppressLineNumbers/>
      <w:suppressAutoHyphens/>
      <w:jc w:val="center"/>
    </w:pPr>
    <w:rPr>
      <w:b/>
      <w:bCs/>
      <w:szCs w:val="20"/>
    </w:rPr>
  </w:style>
  <w:style w:type="paragraph" w:customStyle="1" w:styleId="ac">
    <w:name w:val="Содержимое таблицы"/>
    <w:basedOn w:val="a"/>
    <w:rsid w:val="003335FC"/>
    <w:pPr>
      <w:suppressLineNumbers/>
      <w:suppressAutoHyphens/>
    </w:pPr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5F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E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9</cp:revision>
  <cp:lastPrinted>2024-12-11T05:27:00Z</cp:lastPrinted>
  <dcterms:created xsi:type="dcterms:W3CDTF">2022-12-13T06:45:00Z</dcterms:created>
  <dcterms:modified xsi:type="dcterms:W3CDTF">2024-12-11T05:50:00Z</dcterms:modified>
</cp:coreProperties>
</file>