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06"/>
        <w:gridCol w:w="6339"/>
      </w:tblGrid>
      <w:tr w:rsidR="006959B8" w:rsidRPr="006959B8" w:rsidTr="006959B8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26.03.2014</w:t>
            </w:r>
            <w:proofErr w:type="gramStart"/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31401012061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конвективной части водогрейного котла ПТВМ-30 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wpts@vbg.ru (с пометкой "для </w:t>
            </w:r>
            <w:proofErr w:type="spellStart"/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юрстов</w:t>
            </w:r>
            <w:proofErr w:type="spellEnd"/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")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Юридическая служба: 2-59-85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конвективной части водогрейного котла ПТВМ-30 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2 455 000.00 Российский рубль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124"/>
              <w:gridCol w:w="1847"/>
              <w:gridCol w:w="1061"/>
              <w:gridCol w:w="1196"/>
              <w:gridCol w:w="2851"/>
            </w:tblGrid>
            <w:tr w:rsidR="006959B8" w:rsidRPr="006959B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959B8" w:rsidRPr="006959B8" w:rsidRDefault="006959B8" w:rsidP="006959B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959B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959B8" w:rsidRPr="006959B8" w:rsidRDefault="006959B8" w:rsidP="006959B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959B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959B8" w:rsidRPr="006959B8" w:rsidRDefault="006959B8" w:rsidP="006959B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959B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959B8" w:rsidRPr="006959B8" w:rsidRDefault="006959B8" w:rsidP="006959B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959B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959B8" w:rsidRPr="006959B8" w:rsidRDefault="006959B8" w:rsidP="006959B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959B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959B8" w:rsidRPr="006959B8" w:rsidRDefault="006959B8" w:rsidP="006959B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959B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6959B8" w:rsidRPr="006959B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959B8" w:rsidRPr="006959B8" w:rsidRDefault="006959B8" w:rsidP="006959B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959B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959B8" w:rsidRPr="006959B8" w:rsidRDefault="006959B8" w:rsidP="006959B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959B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2813000 Паровые котлы, кроме котлов (бойлеров) для центрального отопления, и части к ним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959B8" w:rsidRPr="006959B8" w:rsidRDefault="006959B8" w:rsidP="006959B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959B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28.30.1 Производство паровых котлов и их составных частей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959B8" w:rsidRPr="006959B8" w:rsidRDefault="006959B8" w:rsidP="006959B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959B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Комплект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959B8" w:rsidRPr="006959B8" w:rsidRDefault="006959B8" w:rsidP="006959B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959B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959B8" w:rsidRPr="006959B8" w:rsidRDefault="006959B8" w:rsidP="006959B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959B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Конвективная часть должна быть совместима с водогрейным котлом ПТВМ-30, изготовленным ОАО «Дорогобужкотломаш»</w:t>
                  </w:r>
                </w:p>
              </w:tc>
            </w:tr>
          </w:tbl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Выборг, ул. Куйбышева, д. 23. Котельная микрорайона "А"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27.03.2014 по 01.04.2014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www.wpts.vbg.ru, а так же может быть предоставлена по адресу Заказчика.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www.wpts.vbg.ru, а так же может быть предоставлена по адресу Заказчика по письменному запросу претендента на участие в запросе котировок.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Официальный сайт, на котором </w:t>
            </w: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 xml:space="preserve">www.zakupki.gov.ru 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01.04.2014 15:00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04.04.2014 10:00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Выборг, ул. Сухова, д. 2 , кабинет № 3</w:t>
            </w:r>
          </w:p>
        </w:tc>
      </w:tr>
      <w:tr w:rsidR="006959B8" w:rsidRPr="006959B8" w:rsidTr="006959B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6959B8" w:rsidRPr="006959B8" w:rsidRDefault="006959B8" w:rsidP="006959B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959B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на бумажном носителе в соответствии с п. 17 - 18 Информационной карты раздела 6 Документации. Подача заявок в форме электронного документа не предусмотрена.</w:t>
            </w:r>
          </w:p>
        </w:tc>
      </w:tr>
    </w:tbl>
    <w:p w:rsidR="00C910EC" w:rsidRDefault="00C910EC">
      <w:bookmarkStart w:id="0" w:name="_GoBack"/>
      <w:bookmarkEnd w:id="0"/>
    </w:p>
    <w:sectPr w:rsidR="00C91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A94"/>
    <w:rsid w:val="00233A94"/>
    <w:rsid w:val="006959B8"/>
    <w:rsid w:val="00C9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4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8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65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2427</Characters>
  <Application>Microsoft Office Word</Application>
  <DocSecurity>0</DocSecurity>
  <Lines>20</Lines>
  <Paragraphs>5</Paragraphs>
  <ScaleCrop>false</ScaleCrop>
  <Company>Microsoft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dcterms:created xsi:type="dcterms:W3CDTF">2014-03-26T13:16:00Z</dcterms:created>
  <dcterms:modified xsi:type="dcterms:W3CDTF">2014-03-26T13:16:00Z</dcterms:modified>
</cp:coreProperties>
</file>